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90CB8B" w14:textId="77777777" w:rsidR="00917931" w:rsidRDefault="00917931" w:rsidP="009643A6">
      <w:pPr>
        <w:jc w:val="center"/>
        <w:rPr>
          <w:rFonts w:ascii="Arial Narrow" w:hAnsi="Arial Narrow"/>
          <w:b/>
          <w:color w:val="BF8F00"/>
          <w:sz w:val="60"/>
          <w:szCs w:val="60"/>
        </w:rPr>
      </w:pPr>
    </w:p>
    <w:p w14:paraId="7ADD5894" w14:textId="77777777" w:rsidR="00917931" w:rsidRDefault="00917931" w:rsidP="009643A6">
      <w:pPr>
        <w:jc w:val="center"/>
        <w:rPr>
          <w:rFonts w:ascii="Arial Narrow" w:hAnsi="Arial Narrow"/>
          <w:b/>
          <w:color w:val="BF8F00"/>
          <w:sz w:val="60"/>
          <w:szCs w:val="60"/>
        </w:rPr>
      </w:pPr>
    </w:p>
    <w:p w14:paraId="189C11BD" w14:textId="77777777" w:rsidR="00917931" w:rsidRDefault="00917931" w:rsidP="009643A6">
      <w:pPr>
        <w:jc w:val="center"/>
        <w:rPr>
          <w:rFonts w:ascii="Arial Narrow" w:hAnsi="Arial Narrow"/>
          <w:b/>
          <w:color w:val="BF8F00"/>
          <w:sz w:val="60"/>
          <w:szCs w:val="60"/>
        </w:rPr>
      </w:pPr>
    </w:p>
    <w:p w14:paraId="36614FC2" w14:textId="77777777" w:rsidR="00917931" w:rsidRDefault="00917931" w:rsidP="009643A6">
      <w:pPr>
        <w:jc w:val="center"/>
        <w:rPr>
          <w:rFonts w:ascii="Arial Narrow" w:hAnsi="Arial Narrow"/>
          <w:b/>
          <w:color w:val="BF8F00"/>
          <w:sz w:val="60"/>
          <w:szCs w:val="60"/>
        </w:rPr>
      </w:pPr>
    </w:p>
    <w:p w14:paraId="4E3DA5FC" w14:textId="77777777" w:rsidR="00917931" w:rsidRDefault="00917931" w:rsidP="009643A6">
      <w:pPr>
        <w:jc w:val="center"/>
        <w:rPr>
          <w:rFonts w:ascii="Arial Narrow" w:hAnsi="Arial Narrow"/>
          <w:b/>
          <w:color w:val="BF8F00"/>
          <w:sz w:val="60"/>
          <w:szCs w:val="60"/>
        </w:rPr>
      </w:pPr>
    </w:p>
    <w:p w14:paraId="2E158C97" w14:textId="77777777" w:rsidR="00917931" w:rsidRDefault="00917931" w:rsidP="009643A6">
      <w:pPr>
        <w:jc w:val="center"/>
        <w:rPr>
          <w:rFonts w:ascii="Arial Narrow" w:hAnsi="Arial Narrow"/>
          <w:b/>
          <w:color w:val="BF8F00"/>
          <w:sz w:val="60"/>
          <w:szCs w:val="60"/>
        </w:rPr>
      </w:pPr>
    </w:p>
    <w:p w14:paraId="0BBF40BE" w14:textId="77777777" w:rsidR="00917931" w:rsidRPr="00847B4B" w:rsidRDefault="00917931" w:rsidP="009643A6">
      <w:pPr>
        <w:jc w:val="center"/>
      </w:pPr>
      <w:r w:rsidRPr="00CE1D65">
        <w:rPr>
          <w:rFonts w:ascii="Arial Narrow" w:hAnsi="Arial Narrow"/>
          <w:b/>
          <w:color w:val="BF8F00"/>
          <w:sz w:val="60"/>
          <w:szCs w:val="60"/>
        </w:rPr>
        <w:t>PREHĽAD VÝSTUPOV</w:t>
      </w:r>
    </w:p>
    <w:p w14:paraId="4323823A" w14:textId="77777777" w:rsidR="00917931" w:rsidRPr="00CE1D65" w:rsidRDefault="00917931" w:rsidP="009643A6">
      <w:pPr>
        <w:rPr>
          <w:color w:val="BF8F00"/>
        </w:rPr>
      </w:pPr>
    </w:p>
    <w:p w14:paraId="4447D6AB" w14:textId="77777777" w:rsidR="00917931" w:rsidRPr="00CE1D65" w:rsidRDefault="00917931" w:rsidP="009643A6">
      <w:pPr>
        <w:jc w:val="center"/>
        <w:rPr>
          <w:color w:val="BF8F00"/>
          <w:sz w:val="40"/>
          <w:szCs w:val="40"/>
        </w:rPr>
      </w:pPr>
      <w:r>
        <w:rPr>
          <w:rFonts w:ascii="Arial Narrow" w:hAnsi="Arial Narrow"/>
          <w:b/>
          <w:color w:val="BF8F00"/>
          <w:sz w:val="40"/>
          <w:szCs w:val="40"/>
        </w:rPr>
        <w:t xml:space="preserve">December </w:t>
      </w:r>
      <w:r w:rsidRPr="00CE1D65">
        <w:rPr>
          <w:rFonts w:ascii="Arial Narrow" w:hAnsi="Arial Narrow"/>
          <w:b/>
          <w:color w:val="BF8F00"/>
          <w:sz w:val="40"/>
          <w:szCs w:val="40"/>
        </w:rPr>
        <w:t>201</w:t>
      </w:r>
      <w:r>
        <w:rPr>
          <w:rFonts w:ascii="Arial Narrow" w:hAnsi="Arial Narrow"/>
          <w:b/>
          <w:color w:val="BF8F00"/>
          <w:sz w:val="40"/>
          <w:szCs w:val="40"/>
        </w:rPr>
        <w:t>9</w:t>
      </w:r>
      <w:r w:rsidRPr="00CE1D65">
        <w:rPr>
          <w:rFonts w:ascii="Arial Narrow" w:hAnsi="Arial Narrow"/>
          <w:b/>
          <w:color w:val="BF8F00"/>
          <w:sz w:val="40"/>
          <w:szCs w:val="40"/>
        </w:rPr>
        <w:t xml:space="preserve"> </w:t>
      </w:r>
    </w:p>
    <w:p w14:paraId="130331AB" w14:textId="77777777" w:rsidR="00917931" w:rsidRPr="00CE1D65" w:rsidRDefault="00917931" w:rsidP="009643A6">
      <w:pPr>
        <w:jc w:val="center"/>
      </w:pPr>
    </w:p>
    <w:p w14:paraId="7C9534E6" w14:textId="77777777" w:rsidR="00917931" w:rsidRPr="00CE1D65" w:rsidRDefault="00917931" w:rsidP="009643A6">
      <w:pPr>
        <w:jc w:val="center"/>
      </w:pPr>
    </w:p>
    <w:p w14:paraId="031B5C36" w14:textId="0C5E466F" w:rsidR="00917931" w:rsidRPr="00CE1D65" w:rsidRDefault="00392F30" w:rsidP="009643A6">
      <w:pPr>
        <w:jc w:val="center"/>
        <w:rPr>
          <w:rFonts w:ascii="Arial Narrow" w:hAnsi="Arial Narrow"/>
          <w:b/>
          <w:color w:val="002060"/>
          <w:sz w:val="40"/>
          <w:szCs w:val="40"/>
        </w:rPr>
      </w:pPr>
      <w:r>
        <w:rPr>
          <w:rFonts w:ascii="Arial Narrow" w:hAnsi="Arial Narrow"/>
          <w:b/>
          <w:noProof/>
          <w:color w:val="002060"/>
          <w:sz w:val="40"/>
          <w:szCs w:val="40"/>
        </w:rPr>
        <w:drawing>
          <wp:inline distT="0" distB="0" distL="0" distR="0" wp14:anchorId="17C0D81C" wp14:editId="14F52900">
            <wp:extent cx="3058464" cy="1757021"/>
            <wp:effectExtent l="0" t="0" r="2540" b="0"/>
            <wp:docPr id="99989" name="Obrázok 99989" descr="Obrázok, na ktorom je kresle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9" name="JPG PEKA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88044" cy="1774014"/>
                    </a:xfrm>
                    <a:prstGeom prst="rect">
                      <a:avLst/>
                    </a:prstGeom>
                  </pic:spPr>
                </pic:pic>
              </a:graphicData>
            </a:graphic>
          </wp:inline>
        </w:drawing>
      </w:r>
    </w:p>
    <w:p w14:paraId="4BAD3272" w14:textId="77777777" w:rsidR="00917931" w:rsidRPr="00CE1D65" w:rsidRDefault="00917931" w:rsidP="009643A6">
      <w:pPr>
        <w:jc w:val="center"/>
        <w:rPr>
          <w:rFonts w:ascii="Arial Narrow" w:hAnsi="Arial Narrow"/>
          <w:b/>
          <w:color w:val="002060"/>
          <w:sz w:val="32"/>
          <w:szCs w:val="32"/>
        </w:rPr>
      </w:pPr>
    </w:p>
    <w:p w14:paraId="4E752D69" w14:textId="77777777" w:rsidR="00917931" w:rsidRPr="00CE1D65" w:rsidRDefault="00917931" w:rsidP="009643A6">
      <w:pPr>
        <w:jc w:val="center"/>
        <w:rPr>
          <w:rFonts w:ascii="Arial Narrow" w:hAnsi="Arial Narrow"/>
          <w:b/>
          <w:color w:val="002060"/>
          <w:sz w:val="32"/>
          <w:szCs w:val="32"/>
        </w:rPr>
      </w:pPr>
    </w:p>
    <w:p w14:paraId="005BF881" w14:textId="77777777" w:rsidR="00917931" w:rsidRPr="00CE1D65" w:rsidRDefault="00917931" w:rsidP="009643A6">
      <w:pPr>
        <w:jc w:val="center"/>
        <w:rPr>
          <w:rFonts w:ascii="Arial Narrow" w:hAnsi="Arial Narrow"/>
          <w:b/>
          <w:color w:val="002060"/>
          <w:sz w:val="32"/>
          <w:szCs w:val="32"/>
        </w:rPr>
      </w:pPr>
    </w:p>
    <w:p w14:paraId="63591ACB" w14:textId="77777777" w:rsidR="00917931" w:rsidRPr="00CE1D65" w:rsidRDefault="00917931" w:rsidP="009643A6">
      <w:pPr>
        <w:jc w:val="center"/>
        <w:rPr>
          <w:rFonts w:ascii="Arial Narrow" w:hAnsi="Arial Narrow"/>
          <w:b/>
          <w:color w:val="002060"/>
          <w:sz w:val="32"/>
          <w:szCs w:val="32"/>
        </w:rPr>
      </w:pPr>
    </w:p>
    <w:p w14:paraId="6C65C4D9" w14:textId="77777777" w:rsidR="00917931" w:rsidRPr="00CE1D65" w:rsidRDefault="00917931" w:rsidP="009643A6">
      <w:pPr>
        <w:jc w:val="center"/>
        <w:rPr>
          <w:rFonts w:ascii="Arial Narrow" w:hAnsi="Arial Narrow"/>
          <w:b/>
          <w:color w:val="002060"/>
          <w:sz w:val="32"/>
          <w:szCs w:val="32"/>
        </w:rPr>
      </w:pPr>
    </w:p>
    <w:p w14:paraId="173D9EAA" w14:textId="77777777" w:rsidR="00917931" w:rsidRPr="00CE1D65" w:rsidRDefault="00917931" w:rsidP="009643A6">
      <w:pPr>
        <w:jc w:val="center"/>
        <w:rPr>
          <w:rFonts w:ascii="Arial Narrow" w:hAnsi="Arial Narrow"/>
          <w:b/>
          <w:color w:val="002060"/>
          <w:sz w:val="32"/>
          <w:szCs w:val="32"/>
        </w:rPr>
      </w:pPr>
    </w:p>
    <w:p w14:paraId="31FC8D8A" w14:textId="77777777" w:rsidR="00917931" w:rsidRPr="00CE1D65" w:rsidRDefault="00917931" w:rsidP="009643A6">
      <w:pPr>
        <w:jc w:val="center"/>
        <w:rPr>
          <w:rFonts w:ascii="Arial Narrow" w:hAnsi="Arial Narrow"/>
          <w:b/>
          <w:color w:val="002060"/>
          <w:sz w:val="32"/>
          <w:szCs w:val="32"/>
        </w:rPr>
      </w:pPr>
    </w:p>
    <w:p w14:paraId="40CEC04C" w14:textId="77777777" w:rsidR="00917931" w:rsidRPr="00CE1D65" w:rsidRDefault="00917931" w:rsidP="009643A6">
      <w:pPr>
        <w:jc w:val="center"/>
        <w:rPr>
          <w:rFonts w:ascii="Arial Narrow" w:hAnsi="Arial Narrow"/>
          <w:b/>
          <w:color w:val="002060"/>
          <w:sz w:val="28"/>
          <w:szCs w:val="28"/>
        </w:rPr>
      </w:pPr>
    </w:p>
    <w:p w14:paraId="56B4034B" w14:textId="77777777" w:rsidR="00917931" w:rsidRPr="00CE1D65" w:rsidRDefault="00917931" w:rsidP="009643A6">
      <w:pPr>
        <w:jc w:val="center"/>
        <w:rPr>
          <w:rFonts w:ascii="Arial Narrow" w:hAnsi="Arial Narrow"/>
          <w:b/>
          <w:color w:val="002060"/>
          <w:sz w:val="28"/>
          <w:szCs w:val="28"/>
        </w:rPr>
      </w:pPr>
    </w:p>
    <w:p w14:paraId="52EF2C5C" w14:textId="77777777" w:rsidR="00917931" w:rsidRPr="00CE1D65" w:rsidRDefault="00917931" w:rsidP="009643A6">
      <w:pPr>
        <w:jc w:val="center"/>
        <w:rPr>
          <w:rFonts w:ascii="Arial Narrow" w:hAnsi="Arial Narrow"/>
          <w:b/>
          <w:color w:val="002060"/>
          <w:sz w:val="28"/>
          <w:szCs w:val="28"/>
        </w:rPr>
      </w:pPr>
    </w:p>
    <w:p w14:paraId="3C85B6A4" w14:textId="77777777" w:rsidR="00917931" w:rsidRDefault="00917931" w:rsidP="009643A6"/>
    <w:p w14:paraId="70BC76A9" w14:textId="77777777" w:rsidR="00917931" w:rsidRDefault="00917931" w:rsidP="009643A6"/>
    <w:p w14:paraId="09211D5F" w14:textId="77777777" w:rsidR="00917931" w:rsidRDefault="00917931" w:rsidP="009643A6"/>
    <w:p w14:paraId="56706F3F" w14:textId="77777777" w:rsidR="00917931" w:rsidRDefault="00917931" w:rsidP="009643A6"/>
    <w:p w14:paraId="3268A465" w14:textId="77777777" w:rsidR="00917931" w:rsidRDefault="00917931" w:rsidP="009643A6"/>
    <w:p w14:paraId="73778EBB" w14:textId="77777777" w:rsidR="00917931" w:rsidRDefault="00917931" w:rsidP="009643A6"/>
    <w:p w14:paraId="4CAB862E" w14:textId="77777777" w:rsidR="00917931" w:rsidRDefault="00917931" w:rsidP="009643A6"/>
    <w:p w14:paraId="6B47826D" w14:textId="77777777" w:rsidR="00917931" w:rsidRDefault="00917931" w:rsidP="009643A6"/>
    <w:p w14:paraId="31638922" w14:textId="77777777" w:rsidR="00917931" w:rsidRDefault="00917931" w:rsidP="009643A6"/>
    <w:p w14:paraId="5290A8CE" w14:textId="77777777" w:rsidR="00917931" w:rsidRDefault="00917931" w:rsidP="009643A6"/>
    <w:p w14:paraId="12A8BD4E" w14:textId="77777777" w:rsidR="00917931" w:rsidRDefault="00917931" w:rsidP="009643A6"/>
    <w:p w14:paraId="6E732456" w14:textId="77777777" w:rsidR="00917931" w:rsidRDefault="00917931" w:rsidP="009643A6"/>
    <w:p w14:paraId="5245F0A0" w14:textId="77777777" w:rsidR="00917931" w:rsidRDefault="00917931" w:rsidP="009643A6"/>
    <w:p w14:paraId="602D0DDA" w14:textId="77777777" w:rsidR="00917931" w:rsidRDefault="00917931" w:rsidP="009643A6"/>
    <w:p w14:paraId="3B795B55" w14:textId="77777777" w:rsidR="00917931" w:rsidRDefault="00917931" w:rsidP="00917931"/>
    <w:tbl>
      <w:tblPr>
        <w:tblpPr w:vertAnchor="text" w:tblpY="1"/>
        <w:tblOverlap w:val="never"/>
        <w:tblW w:w="5000" w:type="pct"/>
        <w:tblCellSpacing w:w="0" w:type="dxa"/>
        <w:shd w:val="clear" w:color="auto" w:fill="FFFFFF"/>
        <w:tblCellMar>
          <w:left w:w="0" w:type="dxa"/>
          <w:right w:w="0" w:type="dxa"/>
        </w:tblCellMar>
        <w:tblLook w:val="04A0" w:firstRow="1" w:lastRow="0" w:firstColumn="1" w:lastColumn="0" w:noHBand="0" w:noVBand="1"/>
      </w:tblPr>
      <w:tblGrid>
        <w:gridCol w:w="10540"/>
      </w:tblGrid>
      <w:tr w:rsidR="00D14240" w14:paraId="7D7A0F9F" w14:textId="77777777">
        <w:trPr>
          <w:tblCellSpacing w:w="0" w:type="dxa"/>
        </w:trPr>
        <w:tc>
          <w:tcPr>
            <w:tcW w:w="0" w:type="auto"/>
            <w:shd w:val="clear" w:color="auto" w:fill="FFFFFF"/>
            <w:tcMar>
              <w:top w:w="0" w:type="dxa"/>
              <w:left w:w="0" w:type="dxa"/>
              <w:bottom w:w="0" w:type="dxa"/>
              <w:right w:w="0" w:type="dxa"/>
            </w:tcMar>
            <w:vAlign w:val="center"/>
          </w:tcPr>
          <w:p w14:paraId="39B19E60" w14:textId="77777777" w:rsidR="00917931" w:rsidRDefault="00917931"/>
          <w:tbl>
            <w:tblPr>
              <w:tblpPr w:vertAnchor="text" w:tblpY="1"/>
              <w:tblOverlap w:val="never"/>
              <w:tblW w:w="5000" w:type="pct"/>
              <w:tblCellSpacing w:w="15" w:type="dxa"/>
              <w:shd w:val="clear" w:color="auto" w:fill="FFFFFF"/>
              <w:tblCellMar>
                <w:top w:w="150" w:type="dxa"/>
                <w:left w:w="150" w:type="dxa"/>
                <w:bottom w:w="150" w:type="dxa"/>
                <w:right w:w="150" w:type="dxa"/>
              </w:tblCellMar>
              <w:tblLook w:val="04A0" w:firstRow="1" w:lastRow="0" w:firstColumn="1" w:lastColumn="0" w:noHBand="0" w:noVBand="1"/>
            </w:tblPr>
            <w:tblGrid>
              <w:gridCol w:w="10540"/>
            </w:tblGrid>
            <w:tr w:rsidR="00D14240" w14:paraId="4EFBF90F" w14:textId="77777777" w:rsidTr="00917931">
              <w:trPr>
                <w:tblCellSpacing w:w="15" w:type="dxa"/>
              </w:trPr>
              <w:tc>
                <w:tcPr>
                  <w:tcW w:w="10480" w:type="dxa"/>
                  <w:shd w:val="clear" w:color="auto" w:fill="FFFFFF"/>
                  <w:tcMar>
                    <w:top w:w="150" w:type="dxa"/>
                    <w:left w:w="0" w:type="dxa"/>
                    <w:bottom w:w="150" w:type="dxa"/>
                    <w:right w:w="150" w:type="dxa"/>
                  </w:tcMar>
                  <w:vAlign w:val="center"/>
                </w:tcPr>
                <w:p w14:paraId="6E15A230" w14:textId="77777777" w:rsidR="00D14240" w:rsidRDefault="007F17F6" w:rsidP="00917931">
                  <w:hyperlink r:id="rId7" w:tgtFrame="_blank" w:history="1">
                    <w:r w:rsidR="007E6B61">
                      <w:rPr>
                        <w:noProof/>
                        <w:color w:val="0000EE"/>
                        <w:u w:color="0000EE"/>
                      </w:rPr>
                      <w:drawing>
                        <wp:inline distT="0" distB="0" distL="0" distR="0" wp14:anchorId="1C32B134" wp14:editId="5FC4E750">
                          <wp:extent cx="1128712" cy="571500"/>
                          <wp:effectExtent l="0" t="0" r="0" b="0"/>
                          <wp:docPr id="100001" name="Obrázok 100001" descr="Nextina"/>
                          <wp:cNvGraphicFramePr/>
                          <a:graphic xmlns:a="http://schemas.openxmlformats.org/drawingml/2006/main">
                            <a:graphicData uri="http://schemas.openxmlformats.org/drawingml/2006/picture">
                              <pic:pic xmlns:pic="http://schemas.openxmlformats.org/drawingml/2006/picture">
                                <pic:nvPicPr>
                                  <pic:cNvPr id="339546506" name=""/>
                                  <pic:cNvPicPr/>
                                </pic:nvPicPr>
                                <pic:blipFill>
                                  <a:blip r:embed="rId8"/>
                                  <a:stretch>
                                    <a:fillRect/>
                                  </a:stretch>
                                </pic:blipFill>
                                <pic:spPr>
                                  <a:xfrm>
                                    <a:off x="0" y="0"/>
                                    <a:ext cx="1128712" cy="571500"/>
                                  </a:xfrm>
                                  <a:prstGeom prst="rect">
                                    <a:avLst/>
                                  </a:prstGeom>
                                </pic:spPr>
                              </pic:pic>
                            </a:graphicData>
                          </a:graphic>
                        </wp:inline>
                      </w:drawing>
                    </w:r>
                    <w:r w:rsidR="007E6B61">
                      <w:rPr>
                        <w:color w:val="0000EE"/>
                        <w:u w:val="single" w:color="0000EE"/>
                      </w:rPr>
                      <w:t xml:space="preserve"> </w:t>
                    </w:r>
                  </w:hyperlink>
                </w:p>
              </w:tc>
            </w:tr>
          </w:tbl>
          <w:p w14:paraId="338E8466" w14:textId="77777777" w:rsidR="00D14240" w:rsidRDefault="00D14240"/>
        </w:tc>
      </w:tr>
    </w:tbl>
    <w:p w14:paraId="4EB64D68" w14:textId="77777777" w:rsidR="00D14240" w:rsidRDefault="00D14240">
      <w:pPr>
        <w:rPr>
          <w:vanish/>
        </w:rPr>
      </w:pPr>
    </w:p>
    <w:tbl>
      <w:tblPr>
        <w:tblpPr w:vertAnchor="text" w:tblpY="1"/>
        <w:tblOverlap w:val="never"/>
        <w:tblW w:w="5000" w:type="pct"/>
        <w:tblCellSpacing w:w="0" w:type="dxa"/>
        <w:shd w:val="clear" w:color="auto" w:fill="7859B1"/>
        <w:tblCellMar>
          <w:left w:w="0" w:type="dxa"/>
          <w:right w:w="0" w:type="dxa"/>
        </w:tblCellMar>
        <w:tblLook w:val="04A0" w:firstRow="1" w:lastRow="0" w:firstColumn="1" w:lastColumn="0" w:noHBand="0" w:noVBand="1"/>
      </w:tblPr>
      <w:tblGrid>
        <w:gridCol w:w="10540"/>
      </w:tblGrid>
      <w:tr w:rsidR="00D14240" w14:paraId="64165CFE" w14:textId="77777777">
        <w:trPr>
          <w:tblCellSpacing w:w="0" w:type="dxa"/>
        </w:trPr>
        <w:tc>
          <w:tcPr>
            <w:tcW w:w="0" w:type="auto"/>
            <w:shd w:val="clear" w:color="auto" w:fill="7859B1"/>
            <w:tcMar>
              <w:top w:w="0" w:type="dxa"/>
              <w:left w:w="0" w:type="dxa"/>
              <w:bottom w:w="0" w:type="dxa"/>
              <w:right w:w="0" w:type="dxa"/>
            </w:tcMar>
            <w:vAlign w:val="center"/>
          </w:tcPr>
          <w:tbl>
            <w:tblPr>
              <w:tblpPr w:vertAnchor="text" w:tblpY="1"/>
              <w:tblOverlap w:val="never"/>
              <w:tblW w:w="0" w:type="auto"/>
              <w:tblCellSpacing w:w="15" w:type="dxa"/>
              <w:tblCellMar>
                <w:top w:w="150" w:type="dxa"/>
                <w:left w:w="150" w:type="dxa"/>
                <w:bottom w:w="150" w:type="dxa"/>
                <w:right w:w="150" w:type="dxa"/>
              </w:tblCellMar>
              <w:tblLook w:val="04A0" w:firstRow="1" w:lastRow="0" w:firstColumn="1" w:lastColumn="0" w:noHBand="0" w:noVBand="1"/>
            </w:tblPr>
            <w:tblGrid>
              <w:gridCol w:w="5237"/>
              <w:gridCol w:w="5303"/>
            </w:tblGrid>
            <w:tr w:rsidR="00D14240" w14:paraId="62ABF1C0" w14:textId="77777777">
              <w:trPr>
                <w:tblCellSpacing w:w="15" w:type="dxa"/>
              </w:trPr>
              <w:tc>
                <w:tcPr>
                  <w:tcW w:w="6000" w:type="dxa"/>
                  <w:tcMar>
                    <w:top w:w="0" w:type="dxa"/>
                    <w:left w:w="0" w:type="dxa"/>
                    <w:bottom w:w="0" w:type="dxa"/>
                    <w:right w:w="0" w:type="dxa"/>
                  </w:tcMar>
                  <w:vAlign w:val="center"/>
                </w:tcPr>
                <w:p w14:paraId="42C4785B" w14:textId="77777777" w:rsidR="00D14240" w:rsidRDefault="007F17F6">
                  <w:hyperlink r:id="rId9" w:tgtFrame="_blank" w:history="1">
                    <w:bookmarkStart w:id="0" w:name="TableOfContent"/>
                    <w:proofErr w:type="spellStart"/>
                    <w:r w:rsidR="007E6B61">
                      <w:rPr>
                        <w:color w:val="FFFFFF"/>
                        <w:sz w:val="26"/>
                        <w:szCs w:val="26"/>
                      </w:rPr>
                      <w:t>Nextina</w:t>
                    </w:r>
                    <w:proofErr w:type="spellEnd"/>
                  </w:hyperlink>
                  <w:bookmarkEnd w:id="0"/>
                </w:p>
              </w:tc>
              <w:tc>
                <w:tcPr>
                  <w:tcW w:w="6000" w:type="dxa"/>
                  <w:tcMar>
                    <w:top w:w="0" w:type="dxa"/>
                    <w:left w:w="0" w:type="dxa"/>
                    <w:bottom w:w="0" w:type="dxa"/>
                    <w:right w:w="0" w:type="dxa"/>
                  </w:tcMar>
                  <w:vAlign w:val="center"/>
                </w:tcPr>
                <w:p w14:paraId="064A1247" w14:textId="77777777" w:rsidR="00D14240" w:rsidRDefault="007E6B61">
                  <w:pPr>
                    <w:jc w:val="right"/>
                  </w:pPr>
                  <w:r>
                    <w:rPr>
                      <w:color w:val="FFFFFF"/>
                      <w:sz w:val="26"/>
                      <w:szCs w:val="26"/>
                    </w:rPr>
                    <w:t>Počet správ: 41, Dátum: 27.12.2019</w:t>
                  </w:r>
                </w:p>
              </w:tc>
            </w:tr>
          </w:tbl>
          <w:p w14:paraId="79664949" w14:textId="77777777" w:rsidR="00D14240" w:rsidRDefault="00D14240"/>
        </w:tc>
      </w:tr>
    </w:tbl>
    <w:p w14:paraId="48FA76A2" w14:textId="77777777" w:rsidR="00D14240" w:rsidRDefault="007E6B61">
      <w:r>
        <w:br/>
      </w:r>
    </w:p>
    <w:tbl>
      <w:tblPr>
        <w:tblW w:w="0" w:type="auto"/>
        <w:tblCellSpacing w:w="15" w:type="dxa"/>
        <w:tblInd w:w="30" w:type="dxa"/>
        <w:tblCellMar>
          <w:top w:w="15" w:type="dxa"/>
          <w:left w:w="15" w:type="dxa"/>
          <w:bottom w:w="15" w:type="dxa"/>
          <w:right w:w="15" w:type="dxa"/>
        </w:tblCellMar>
        <w:tblLook w:val="04A0" w:firstRow="1" w:lastRow="0" w:firstColumn="1" w:lastColumn="0" w:noHBand="0" w:noVBand="1"/>
      </w:tblPr>
      <w:tblGrid>
        <w:gridCol w:w="1020"/>
        <w:gridCol w:w="1936"/>
        <w:gridCol w:w="7538"/>
      </w:tblGrid>
      <w:tr w:rsidR="00917931" w14:paraId="34276585"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BA5F014"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7F81731" w14:textId="77777777" w:rsidR="00917931" w:rsidRDefault="00917931">
            <w:pPr>
              <w:rPr>
                <w:color w:val="778289"/>
              </w:rPr>
            </w:pPr>
            <w:r>
              <w:rPr>
                <w:color w:val="778289"/>
              </w:rPr>
              <w:t xml:space="preserve">Rádio Regina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39E8A2B" w14:textId="77777777" w:rsidR="00917931" w:rsidRDefault="007F17F6">
            <w:pPr>
              <w:rPr>
                <w:color w:val="778289"/>
              </w:rPr>
            </w:pPr>
            <w:hyperlink w:anchor="Art__72265__41677395" w:history="1">
              <w:bookmarkStart w:id="1" w:name="TOC__72265__41677395"/>
              <w:r w:rsidR="00917931">
                <w:rPr>
                  <w:b/>
                  <w:bCs/>
                  <w:color w:val="303030"/>
                  <w:u w:val="single" w:color="303030"/>
                </w:rPr>
                <w:t>Stručne z domova</w:t>
              </w:r>
            </w:hyperlink>
            <w:bookmarkEnd w:id="1"/>
          </w:p>
        </w:tc>
      </w:tr>
      <w:tr w:rsidR="00917931" w14:paraId="4CB5F8EB"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66E673F"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47BC41D" w14:textId="77777777" w:rsidR="00917931" w:rsidRDefault="00917931">
            <w:pPr>
              <w:rPr>
                <w:color w:val="778289"/>
              </w:rPr>
            </w:pPr>
            <w:r>
              <w:rPr>
                <w:color w:val="778289"/>
              </w:rPr>
              <w:t xml:space="preserve">Rádio Slovensko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B1F596A" w14:textId="77777777" w:rsidR="00917931" w:rsidRDefault="007F17F6">
            <w:pPr>
              <w:rPr>
                <w:color w:val="778289"/>
              </w:rPr>
            </w:pPr>
            <w:hyperlink w:anchor="Art__72265__41677397" w:history="1">
              <w:bookmarkStart w:id="2" w:name="TOC__72265__41677397"/>
              <w:r w:rsidR="00917931">
                <w:rPr>
                  <w:b/>
                  <w:bCs/>
                  <w:color w:val="303030"/>
                  <w:u w:val="single" w:color="303030"/>
                </w:rPr>
                <w:t>Prehľad správ</w:t>
              </w:r>
            </w:hyperlink>
            <w:bookmarkEnd w:id="2"/>
          </w:p>
        </w:tc>
      </w:tr>
      <w:tr w:rsidR="00917931" w14:paraId="40C3E4F0"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C1B3F29"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C530866" w14:textId="77777777" w:rsidR="00917931" w:rsidRDefault="00917931">
            <w:pPr>
              <w:rPr>
                <w:color w:val="778289"/>
              </w:rPr>
            </w:pPr>
            <w:r>
              <w:rPr>
                <w:color w:val="778289"/>
              </w:rPr>
              <w:t xml:space="preserve">24hod.sk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875F84F" w14:textId="77777777" w:rsidR="00917931" w:rsidRDefault="007F17F6">
            <w:pPr>
              <w:rPr>
                <w:color w:val="778289"/>
              </w:rPr>
            </w:pPr>
            <w:hyperlink w:anchor="Art__72265__41682085" w:history="1">
              <w:bookmarkStart w:id="3" w:name="TOC__72265__41682085"/>
              <w:r w:rsidR="00917931">
                <w:rPr>
                  <w:b/>
                  <w:bCs/>
                  <w:color w:val="303030"/>
                  <w:u w:val="single" w:color="303030"/>
                  <w:shd w:val="clear" w:color="auto" w:fill="AD80FF"/>
                </w:rPr>
                <w:t>Pekári</w:t>
              </w:r>
              <w:r w:rsidR="00917931">
                <w:rPr>
                  <w:b/>
                  <w:bCs/>
                  <w:color w:val="303030"/>
                  <w:u w:val="single" w:color="303030"/>
                </w:rPr>
                <w:t xml:space="preserve">: </w:t>
              </w:r>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na obyvateľa v SR je historicky najnižšia</w:t>
              </w:r>
            </w:hyperlink>
            <w:bookmarkEnd w:id="3"/>
          </w:p>
        </w:tc>
      </w:tr>
      <w:tr w:rsidR="00917931" w14:paraId="5C396636"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63296CB"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DCFA7C9" w14:textId="77777777" w:rsidR="00917931" w:rsidRDefault="00917931">
            <w:pPr>
              <w:rPr>
                <w:color w:val="778289"/>
              </w:rPr>
            </w:pPr>
            <w:r>
              <w:rPr>
                <w:color w:val="778289"/>
              </w:rPr>
              <w:t xml:space="preserve">banky.sk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264B325" w14:textId="77777777" w:rsidR="00917931" w:rsidRDefault="007F17F6">
            <w:pPr>
              <w:rPr>
                <w:color w:val="778289"/>
              </w:rPr>
            </w:pPr>
            <w:hyperlink w:anchor="Art__72265__41682087" w:history="1">
              <w:bookmarkStart w:id="4" w:name="TOC__72265__41682087"/>
              <w:r w:rsidR="00917931">
                <w:rPr>
                  <w:b/>
                  <w:bCs/>
                  <w:color w:val="303030"/>
                  <w:u w:val="single" w:color="303030"/>
                </w:rPr>
                <w:t xml:space="preserve">Slováci jedia najmenej </w:t>
              </w:r>
              <w:r w:rsidR="00917931">
                <w:rPr>
                  <w:b/>
                  <w:bCs/>
                  <w:color w:val="303030"/>
                  <w:u w:val="single" w:color="303030"/>
                  <w:shd w:val="clear" w:color="auto" w:fill="AD80FF"/>
                </w:rPr>
                <w:t>chleba</w:t>
              </w:r>
              <w:r w:rsidR="00917931">
                <w:rPr>
                  <w:b/>
                  <w:bCs/>
                  <w:color w:val="303030"/>
                  <w:u w:val="single" w:color="303030"/>
                </w:rPr>
                <w:t xml:space="preserve"> v histórii</w:t>
              </w:r>
            </w:hyperlink>
            <w:bookmarkEnd w:id="4"/>
          </w:p>
        </w:tc>
      </w:tr>
      <w:tr w:rsidR="00917931" w14:paraId="59E288AA"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113024E"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14C3842" w14:textId="77777777" w:rsidR="00917931" w:rsidRDefault="00917931">
            <w:pPr>
              <w:rPr>
                <w:color w:val="778289"/>
              </w:rPr>
            </w:pPr>
            <w:r>
              <w:rPr>
                <w:color w:val="778289"/>
              </w:rPr>
              <w:t xml:space="preserve">cas.sk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4173896" w14:textId="77777777" w:rsidR="00917931" w:rsidRDefault="007F17F6">
            <w:pPr>
              <w:rPr>
                <w:color w:val="778289"/>
              </w:rPr>
            </w:pPr>
            <w:hyperlink w:anchor="Art__72265__41682088" w:history="1">
              <w:bookmarkStart w:id="5" w:name="TOC__72265__41682088"/>
              <w:r w:rsidR="00917931">
                <w:rPr>
                  <w:b/>
                  <w:bCs/>
                  <w:color w:val="303030"/>
                  <w:u w:val="single" w:color="303030"/>
                </w:rPr>
                <w:t xml:space="preserve">Slováci jedia najmenej </w:t>
              </w:r>
              <w:r w:rsidR="00917931">
                <w:rPr>
                  <w:b/>
                  <w:bCs/>
                  <w:color w:val="303030"/>
                  <w:u w:val="single" w:color="303030"/>
                  <w:shd w:val="clear" w:color="auto" w:fill="AD80FF"/>
                </w:rPr>
                <w:t>chleba</w:t>
              </w:r>
              <w:r w:rsidR="00917931">
                <w:rPr>
                  <w:b/>
                  <w:bCs/>
                  <w:color w:val="303030"/>
                  <w:u w:val="single" w:color="303030"/>
                </w:rPr>
                <w:t xml:space="preserve"> v histórii: </w:t>
              </w:r>
              <w:r w:rsidR="00917931">
                <w:rPr>
                  <w:b/>
                  <w:bCs/>
                  <w:color w:val="303030"/>
                  <w:u w:val="single" w:color="303030"/>
                  <w:shd w:val="clear" w:color="auto" w:fill="AD80FF"/>
                </w:rPr>
                <w:t>Spotreba</w:t>
              </w:r>
              <w:r w:rsidR="00917931">
                <w:rPr>
                  <w:b/>
                  <w:bCs/>
                  <w:color w:val="303030"/>
                  <w:u w:val="single" w:color="303030"/>
                </w:rPr>
                <w:t xml:space="preserve"> klesla až o pätinu</w:t>
              </w:r>
            </w:hyperlink>
            <w:bookmarkEnd w:id="5"/>
          </w:p>
        </w:tc>
      </w:tr>
      <w:tr w:rsidR="00917931" w14:paraId="0FC8BF74"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2A1C81C"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386B8A7" w14:textId="77777777" w:rsidR="00917931" w:rsidRDefault="00917931">
            <w:pPr>
              <w:rPr>
                <w:color w:val="778289"/>
              </w:rPr>
            </w:pPr>
            <w:r>
              <w:rPr>
                <w:color w:val="778289"/>
              </w:rPr>
              <w:t xml:space="preserve">denniks.sk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266E0BF" w14:textId="77777777" w:rsidR="00917931" w:rsidRDefault="007F17F6">
            <w:pPr>
              <w:rPr>
                <w:color w:val="778289"/>
              </w:rPr>
            </w:pPr>
            <w:hyperlink w:anchor="Art__72265__41682089" w:history="1">
              <w:bookmarkStart w:id="6" w:name="TOC__72265__41682089"/>
              <w:r w:rsidR="00917931">
                <w:rPr>
                  <w:b/>
                  <w:bCs/>
                  <w:color w:val="303030"/>
                  <w:u w:val="single" w:color="303030"/>
                </w:rPr>
                <w:t xml:space="preserve">Slováci jedia najmenej </w:t>
              </w:r>
              <w:r w:rsidR="00917931">
                <w:rPr>
                  <w:b/>
                  <w:bCs/>
                  <w:color w:val="303030"/>
                  <w:u w:val="single" w:color="303030"/>
                  <w:shd w:val="clear" w:color="auto" w:fill="AD80FF"/>
                </w:rPr>
                <w:t>chleba</w:t>
              </w:r>
              <w:r w:rsidR="00917931">
                <w:rPr>
                  <w:b/>
                  <w:bCs/>
                  <w:color w:val="303030"/>
                  <w:u w:val="single" w:color="303030"/>
                </w:rPr>
                <w:t xml:space="preserve"> v histórii</w:t>
              </w:r>
            </w:hyperlink>
            <w:bookmarkEnd w:id="6"/>
          </w:p>
        </w:tc>
      </w:tr>
      <w:tr w:rsidR="00917931" w14:paraId="1ED2961E"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365843B"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88EA307" w14:textId="77777777" w:rsidR="00917931" w:rsidRDefault="00917931">
            <w:pPr>
              <w:rPr>
                <w:color w:val="778289"/>
              </w:rPr>
            </w:pPr>
            <w:r>
              <w:rPr>
                <w:color w:val="778289"/>
              </w:rPr>
              <w:t xml:space="preserve">hlavne.sk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31103FB" w14:textId="77777777" w:rsidR="00917931" w:rsidRDefault="007F17F6">
            <w:pPr>
              <w:rPr>
                <w:color w:val="778289"/>
              </w:rPr>
            </w:pPr>
            <w:hyperlink w:anchor="Art__72265__41682090" w:history="1">
              <w:bookmarkStart w:id="7" w:name="TOC__72265__41682090"/>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na obyvateľa v SR je historicky najnižšia, tvrdia </w:t>
              </w:r>
              <w:r w:rsidR="00917931">
                <w:rPr>
                  <w:b/>
                  <w:bCs/>
                  <w:color w:val="303030"/>
                  <w:u w:val="single" w:color="303030"/>
                  <w:shd w:val="clear" w:color="auto" w:fill="AD80FF"/>
                </w:rPr>
                <w:t>pekári</w:t>
              </w:r>
            </w:hyperlink>
            <w:bookmarkEnd w:id="7"/>
          </w:p>
        </w:tc>
      </w:tr>
      <w:tr w:rsidR="00917931" w14:paraId="20F98773"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FD5BFE3"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62F29C7" w14:textId="77777777" w:rsidR="00917931" w:rsidRDefault="00917931">
            <w:pPr>
              <w:rPr>
                <w:color w:val="778289"/>
              </w:rPr>
            </w:pPr>
            <w:r>
              <w:rPr>
                <w:color w:val="778289"/>
              </w:rPr>
              <w:t xml:space="preserve">openiazoch.zoznam.sk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A62879E" w14:textId="77777777" w:rsidR="00917931" w:rsidRDefault="007F17F6">
            <w:pPr>
              <w:rPr>
                <w:color w:val="778289"/>
              </w:rPr>
            </w:pPr>
            <w:hyperlink w:anchor="Art__72265__41682093" w:history="1">
              <w:bookmarkStart w:id="8" w:name="TOC__72265__41682093"/>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na obyvateľa v SR je historicky najnižšia, tvrdia </w:t>
              </w:r>
              <w:r w:rsidR="00917931">
                <w:rPr>
                  <w:b/>
                  <w:bCs/>
                  <w:color w:val="303030"/>
                  <w:u w:val="single" w:color="303030"/>
                  <w:shd w:val="clear" w:color="auto" w:fill="AD80FF"/>
                </w:rPr>
                <w:t>pekári</w:t>
              </w:r>
            </w:hyperlink>
            <w:bookmarkEnd w:id="8"/>
          </w:p>
        </w:tc>
      </w:tr>
      <w:tr w:rsidR="00917931" w14:paraId="5992185D"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FCE1275"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FA6D783" w14:textId="77777777" w:rsidR="00917931" w:rsidRDefault="00917931">
            <w:pPr>
              <w:rPr>
                <w:color w:val="778289"/>
              </w:rPr>
            </w:pPr>
            <w:r>
              <w:rPr>
                <w:color w:val="778289"/>
              </w:rPr>
              <w:t xml:space="preserve">poistovne.sk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EA6A197" w14:textId="77777777" w:rsidR="00917931" w:rsidRDefault="007F17F6">
            <w:pPr>
              <w:rPr>
                <w:color w:val="778289"/>
              </w:rPr>
            </w:pPr>
            <w:hyperlink w:anchor="Art__72265__41682095" w:history="1">
              <w:bookmarkStart w:id="9" w:name="TOC__72265__41682095"/>
              <w:r w:rsidR="00917931">
                <w:rPr>
                  <w:b/>
                  <w:bCs/>
                  <w:color w:val="303030"/>
                  <w:u w:val="single" w:color="303030"/>
                </w:rPr>
                <w:t xml:space="preserve">Slováci jedia najmenej </w:t>
              </w:r>
              <w:r w:rsidR="00917931">
                <w:rPr>
                  <w:b/>
                  <w:bCs/>
                  <w:color w:val="303030"/>
                  <w:u w:val="single" w:color="303030"/>
                  <w:shd w:val="clear" w:color="auto" w:fill="AD80FF"/>
                </w:rPr>
                <w:t>chleba</w:t>
              </w:r>
              <w:r w:rsidR="00917931">
                <w:rPr>
                  <w:b/>
                  <w:bCs/>
                  <w:color w:val="303030"/>
                  <w:u w:val="single" w:color="303030"/>
                </w:rPr>
                <w:t xml:space="preserve"> v histórii</w:t>
              </w:r>
            </w:hyperlink>
            <w:bookmarkEnd w:id="9"/>
          </w:p>
        </w:tc>
      </w:tr>
      <w:tr w:rsidR="00917931" w14:paraId="47A3421A"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4BD8106"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50BA9D6" w14:textId="77777777" w:rsidR="00917931" w:rsidRDefault="00917931">
            <w:pPr>
              <w:rPr>
                <w:color w:val="778289"/>
              </w:rPr>
            </w:pPr>
            <w:r>
              <w:rPr>
                <w:color w:val="778289"/>
              </w:rPr>
              <w:t xml:space="preserve">polnoinfo.sk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B7F2460" w14:textId="77777777" w:rsidR="00917931" w:rsidRDefault="007F17F6">
            <w:pPr>
              <w:rPr>
                <w:color w:val="778289"/>
              </w:rPr>
            </w:pPr>
            <w:hyperlink w:anchor="Art__72265__41682096" w:history="1">
              <w:bookmarkStart w:id="10" w:name="TOC__72265__41682096"/>
              <w:r w:rsidR="00917931">
                <w:rPr>
                  <w:b/>
                  <w:bCs/>
                  <w:color w:val="303030"/>
                  <w:u w:val="single" w:color="303030"/>
                </w:rPr>
                <w:t xml:space="preserve">Historicky najnižšia </w:t>
              </w:r>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hyperlink>
            <w:bookmarkEnd w:id="10"/>
          </w:p>
        </w:tc>
      </w:tr>
      <w:tr w:rsidR="00917931" w14:paraId="5FFEC838"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D2BC75F"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38C5EE0" w14:textId="77777777" w:rsidR="00917931" w:rsidRDefault="00917931">
            <w:pPr>
              <w:rPr>
                <w:color w:val="778289"/>
              </w:rPr>
            </w:pPr>
            <w:r>
              <w:rPr>
                <w:color w:val="778289"/>
              </w:rPr>
              <w:t xml:space="preserve">potravinari.sk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B20AFA2" w14:textId="77777777" w:rsidR="00917931" w:rsidRDefault="007F17F6">
            <w:pPr>
              <w:rPr>
                <w:color w:val="778289"/>
              </w:rPr>
            </w:pPr>
            <w:hyperlink w:anchor="Art__72265__41682097" w:history="1">
              <w:bookmarkStart w:id="11" w:name="TOC__72265__41682097"/>
              <w:r w:rsidR="00917931">
                <w:rPr>
                  <w:b/>
                  <w:bCs/>
                  <w:color w:val="303030"/>
                  <w:u w:val="single" w:color="303030"/>
                </w:rPr>
                <w:t xml:space="preserve">Konzumujeme výrazne menej </w:t>
              </w:r>
              <w:r w:rsidR="00917931">
                <w:rPr>
                  <w:b/>
                  <w:bCs/>
                  <w:color w:val="303030"/>
                  <w:u w:val="single" w:color="303030"/>
                  <w:shd w:val="clear" w:color="auto" w:fill="AD80FF"/>
                </w:rPr>
                <w:t>chleba</w:t>
              </w:r>
            </w:hyperlink>
            <w:bookmarkEnd w:id="11"/>
          </w:p>
        </w:tc>
      </w:tr>
      <w:tr w:rsidR="00917931" w14:paraId="7BA40C82"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C53FB9D"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CE885C2" w14:textId="77777777" w:rsidR="00917931" w:rsidRDefault="00917931">
            <w:pPr>
              <w:rPr>
                <w:color w:val="778289"/>
              </w:rPr>
            </w:pPr>
            <w:r>
              <w:rPr>
                <w:color w:val="778289"/>
              </w:rPr>
              <w:t xml:space="preserve">rno.sk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F604782" w14:textId="77777777" w:rsidR="00917931" w:rsidRDefault="007F17F6">
            <w:pPr>
              <w:rPr>
                <w:color w:val="778289"/>
              </w:rPr>
            </w:pPr>
            <w:hyperlink w:anchor="Art__72265__41682099" w:history="1">
              <w:bookmarkStart w:id="12" w:name="TOC__72265__41682099"/>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na obyvateľa v SR je historicky najnižšia, tvrdia </w:t>
              </w:r>
              <w:r w:rsidR="00917931">
                <w:rPr>
                  <w:b/>
                  <w:bCs/>
                  <w:color w:val="303030"/>
                  <w:u w:val="single" w:color="303030"/>
                  <w:shd w:val="clear" w:color="auto" w:fill="AD80FF"/>
                </w:rPr>
                <w:t>pekári</w:t>
              </w:r>
            </w:hyperlink>
            <w:bookmarkEnd w:id="12"/>
          </w:p>
        </w:tc>
      </w:tr>
      <w:tr w:rsidR="00917931" w14:paraId="69242A28"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F80BF9A"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94351D5" w14:textId="77777777" w:rsidR="00917931" w:rsidRDefault="00917931">
            <w:pPr>
              <w:rPr>
                <w:color w:val="778289"/>
              </w:rPr>
            </w:pPr>
            <w:r>
              <w:rPr>
                <w:color w:val="778289"/>
              </w:rPr>
              <w:t xml:space="preserve">sme.sk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6A73EE1" w14:textId="77777777" w:rsidR="00917931" w:rsidRDefault="007F17F6">
            <w:pPr>
              <w:rPr>
                <w:color w:val="778289"/>
              </w:rPr>
            </w:pPr>
            <w:hyperlink w:anchor="Art__72265__41682100" w:history="1">
              <w:bookmarkStart w:id="13" w:name="TOC__72265__41682100"/>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je najnižšia v histórii a bude ešte nižšia</w:t>
              </w:r>
            </w:hyperlink>
            <w:bookmarkEnd w:id="13"/>
          </w:p>
        </w:tc>
      </w:tr>
      <w:tr w:rsidR="00917931" w14:paraId="0498BE0A"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B723A5E"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835E8F6" w14:textId="77777777" w:rsidR="00917931" w:rsidRDefault="00917931">
            <w:pPr>
              <w:rPr>
                <w:color w:val="778289"/>
              </w:rPr>
            </w:pPr>
            <w:proofErr w:type="spellStart"/>
            <w:r>
              <w:rPr>
                <w:color w:val="778289"/>
              </w:rPr>
              <w:t>Tasr</w:t>
            </w:r>
            <w:proofErr w:type="spellEnd"/>
            <w:r>
              <w:rPr>
                <w:color w:val="778289"/>
              </w:rPr>
              <w:t xml:space="preserve">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73703C7" w14:textId="77777777" w:rsidR="00917931" w:rsidRDefault="007F17F6">
            <w:pPr>
              <w:rPr>
                <w:color w:val="778289"/>
              </w:rPr>
            </w:pPr>
            <w:hyperlink w:anchor="Art__72265__41682101" w:history="1">
              <w:bookmarkStart w:id="14" w:name="TOC__72265__41682101"/>
              <w:proofErr w:type="spellStart"/>
              <w:r w:rsidR="00917931">
                <w:rPr>
                  <w:b/>
                  <w:bCs/>
                  <w:color w:val="303030"/>
                  <w:u w:val="single" w:color="303030"/>
                </w:rPr>
                <w:t>Agro</w:t>
              </w:r>
              <w:proofErr w:type="spellEnd"/>
              <w:r w:rsidR="00917931">
                <w:rPr>
                  <w:b/>
                  <w:bCs/>
                  <w:color w:val="303030"/>
                  <w:u w:val="single" w:color="303030"/>
                </w:rPr>
                <w:t xml:space="preserve">: </w:t>
              </w:r>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na </w:t>
              </w:r>
              <w:proofErr w:type="spellStart"/>
              <w:r w:rsidR="00917931">
                <w:rPr>
                  <w:b/>
                  <w:bCs/>
                  <w:color w:val="303030"/>
                  <w:u w:val="single" w:color="303030"/>
                </w:rPr>
                <w:t>obyvatela</w:t>
              </w:r>
              <w:proofErr w:type="spellEnd"/>
              <w:r w:rsidR="00917931">
                <w:rPr>
                  <w:b/>
                  <w:bCs/>
                  <w:color w:val="303030"/>
                  <w:u w:val="single" w:color="303030"/>
                </w:rPr>
                <w:t xml:space="preserve"> v SR je historicky najnižšia, tvrdia </w:t>
              </w:r>
              <w:r w:rsidR="00917931">
                <w:rPr>
                  <w:b/>
                  <w:bCs/>
                  <w:color w:val="303030"/>
                  <w:u w:val="single" w:color="303030"/>
                  <w:shd w:val="clear" w:color="auto" w:fill="AD80FF"/>
                </w:rPr>
                <w:t>pekári</w:t>
              </w:r>
            </w:hyperlink>
            <w:bookmarkEnd w:id="14"/>
          </w:p>
        </w:tc>
      </w:tr>
      <w:tr w:rsidR="00917931" w14:paraId="3A17F63C"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2BF49D1" w14:textId="77777777" w:rsidR="00917931" w:rsidRDefault="00917931">
            <w:pPr>
              <w:rPr>
                <w:color w:val="778289"/>
              </w:rPr>
            </w:pPr>
            <w:r>
              <w:rPr>
                <w:color w:val="778289"/>
              </w:rPr>
              <w:t>04.12.2019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F7FBC01" w14:textId="77777777" w:rsidR="00917931" w:rsidRDefault="00917931">
            <w:pPr>
              <w:rPr>
                <w:color w:val="778289"/>
              </w:rPr>
            </w:pPr>
            <w:r>
              <w:rPr>
                <w:color w:val="778289"/>
              </w:rPr>
              <w:t xml:space="preserve">teraz.sk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25C4D8D" w14:textId="77777777" w:rsidR="00917931" w:rsidRDefault="007F17F6">
            <w:pPr>
              <w:rPr>
                <w:color w:val="778289"/>
              </w:rPr>
            </w:pPr>
            <w:hyperlink w:anchor="Art__72265__41682102" w:history="1">
              <w:bookmarkStart w:id="15" w:name="TOC__72265__41682102"/>
              <w:r w:rsidR="00917931">
                <w:rPr>
                  <w:b/>
                  <w:bCs/>
                  <w:color w:val="303030"/>
                  <w:u w:val="single" w:color="303030"/>
                  <w:shd w:val="clear" w:color="auto" w:fill="AD80FF"/>
                </w:rPr>
                <w:t>Pekári</w:t>
              </w:r>
              <w:r w:rsidR="00917931">
                <w:rPr>
                  <w:b/>
                  <w:bCs/>
                  <w:color w:val="303030"/>
                  <w:u w:val="single" w:color="303030"/>
                </w:rPr>
                <w:t xml:space="preserve">: </w:t>
              </w:r>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na obyvateľa v SR je historicky najnižšia</w:t>
              </w:r>
            </w:hyperlink>
            <w:bookmarkEnd w:id="15"/>
          </w:p>
        </w:tc>
      </w:tr>
      <w:tr w:rsidR="00917931" w14:paraId="7B4D6575"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44E37BC" w14:textId="77777777" w:rsidR="00917931" w:rsidRDefault="00917931">
            <w:pPr>
              <w:rPr>
                <w:color w:val="778289"/>
              </w:rPr>
            </w:pPr>
            <w:r>
              <w:rPr>
                <w:color w:val="778289"/>
              </w:rPr>
              <w:t>05.12.2019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7BCFC45" w14:textId="77777777" w:rsidR="00917931" w:rsidRDefault="00917931">
            <w:pPr>
              <w:rPr>
                <w:color w:val="778289"/>
              </w:rPr>
            </w:pPr>
            <w:r>
              <w:rPr>
                <w:color w:val="778289"/>
              </w:rPr>
              <w:t xml:space="preserve">aktualne-spravy.eu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82695CA" w14:textId="77777777" w:rsidR="00917931" w:rsidRDefault="007F17F6">
            <w:pPr>
              <w:rPr>
                <w:color w:val="778289"/>
              </w:rPr>
            </w:pPr>
            <w:hyperlink w:anchor="Art__72265__41682086" w:history="1">
              <w:bookmarkStart w:id="16" w:name="TOC__72265__41682086"/>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na Slovensku dosiahla vlani historicky najnižšiu úroveň</w:t>
              </w:r>
            </w:hyperlink>
            <w:bookmarkEnd w:id="16"/>
          </w:p>
        </w:tc>
      </w:tr>
      <w:tr w:rsidR="00917931" w14:paraId="27653484"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33A3C1A" w14:textId="77777777" w:rsidR="00917931" w:rsidRDefault="00917931">
            <w:pPr>
              <w:rPr>
                <w:color w:val="778289"/>
              </w:rPr>
            </w:pPr>
            <w:r>
              <w:rPr>
                <w:color w:val="778289"/>
              </w:rPr>
              <w:t>05.12.2019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C20A25D" w14:textId="77777777" w:rsidR="00917931" w:rsidRDefault="00917931">
            <w:pPr>
              <w:rPr>
                <w:color w:val="778289"/>
              </w:rPr>
            </w:pPr>
            <w:r>
              <w:rPr>
                <w:color w:val="778289"/>
              </w:rPr>
              <w:t xml:space="preserve">hnonline.sk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B01995D" w14:textId="77777777" w:rsidR="00917931" w:rsidRDefault="007F17F6">
            <w:pPr>
              <w:rPr>
                <w:color w:val="778289"/>
              </w:rPr>
            </w:pPr>
            <w:hyperlink w:anchor="Art__72265__41682091" w:history="1">
              <w:bookmarkStart w:id="17" w:name="TOC__72265__41682091"/>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na Slovensku dosiahla vlani historicky najnižšiu úroveň</w:t>
              </w:r>
            </w:hyperlink>
            <w:bookmarkEnd w:id="17"/>
          </w:p>
        </w:tc>
      </w:tr>
      <w:tr w:rsidR="00917931" w14:paraId="2A1301D2"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09C7A7A" w14:textId="77777777" w:rsidR="00917931" w:rsidRDefault="00917931">
            <w:pPr>
              <w:rPr>
                <w:color w:val="778289"/>
              </w:rPr>
            </w:pPr>
            <w:r>
              <w:rPr>
                <w:color w:val="778289"/>
              </w:rPr>
              <w:t>05.12.2019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E1381F2" w14:textId="77777777" w:rsidR="00917931" w:rsidRDefault="00917931">
            <w:pPr>
              <w:rPr>
                <w:color w:val="778289"/>
              </w:rPr>
            </w:pPr>
            <w:r>
              <w:rPr>
                <w:color w:val="778289"/>
              </w:rPr>
              <w:t xml:space="preserve">Hospodárske noviny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D6D02D9" w14:textId="77777777" w:rsidR="00917931" w:rsidRDefault="007F17F6">
            <w:pPr>
              <w:rPr>
                <w:color w:val="778289"/>
              </w:rPr>
            </w:pPr>
            <w:hyperlink w:anchor="Art__72265__41682092" w:history="1">
              <w:bookmarkStart w:id="18" w:name="TOC__72265__41682092"/>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na Slovensku dosiahla vlani historicky najnižšiu úroveň</w:t>
              </w:r>
            </w:hyperlink>
            <w:bookmarkEnd w:id="18"/>
          </w:p>
        </w:tc>
      </w:tr>
      <w:tr w:rsidR="00917931" w14:paraId="4EB80F93"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639979A" w14:textId="77777777" w:rsidR="00917931" w:rsidRDefault="00917931">
            <w:pPr>
              <w:rPr>
                <w:color w:val="778289"/>
              </w:rPr>
            </w:pPr>
            <w:r>
              <w:rPr>
                <w:color w:val="778289"/>
              </w:rPr>
              <w:t>05.12.2019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A79BF44" w14:textId="77777777" w:rsidR="00917931" w:rsidRDefault="00917931">
            <w:pPr>
              <w:rPr>
                <w:color w:val="778289"/>
              </w:rPr>
            </w:pPr>
            <w:r>
              <w:rPr>
                <w:color w:val="778289"/>
              </w:rPr>
              <w:t xml:space="preserve">Plus jeden deň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BAB891F" w14:textId="77777777" w:rsidR="00917931" w:rsidRDefault="007F17F6">
            <w:pPr>
              <w:rPr>
                <w:color w:val="778289"/>
              </w:rPr>
            </w:pPr>
            <w:hyperlink w:anchor="Art__72265__41682094" w:history="1">
              <w:bookmarkStart w:id="19" w:name="TOC__72265__41682094"/>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na obyvateľa je najnižšia</w:t>
              </w:r>
            </w:hyperlink>
            <w:bookmarkEnd w:id="19"/>
          </w:p>
        </w:tc>
      </w:tr>
      <w:tr w:rsidR="00917931" w14:paraId="61FCA042"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63A65C7" w14:textId="77777777" w:rsidR="00917931" w:rsidRDefault="00917931">
            <w:pPr>
              <w:rPr>
                <w:color w:val="778289"/>
              </w:rPr>
            </w:pPr>
            <w:r>
              <w:rPr>
                <w:color w:val="778289"/>
              </w:rPr>
              <w:t>05.12.2019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95F41F0" w14:textId="77777777" w:rsidR="00917931" w:rsidRDefault="00917931">
            <w:pPr>
              <w:rPr>
                <w:color w:val="778289"/>
              </w:rPr>
            </w:pPr>
            <w:r>
              <w:rPr>
                <w:color w:val="778289"/>
              </w:rPr>
              <w:t xml:space="preserve">Pravda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67141F8" w14:textId="77777777" w:rsidR="00917931" w:rsidRDefault="007F17F6">
            <w:pPr>
              <w:rPr>
                <w:color w:val="778289"/>
              </w:rPr>
            </w:pPr>
            <w:hyperlink w:anchor="Art__72265__41682098" w:history="1">
              <w:bookmarkStart w:id="20" w:name="TOC__72265__41682098"/>
              <w:r w:rsidR="00917931">
                <w:rPr>
                  <w:b/>
                  <w:bCs/>
                  <w:color w:val="303030"/>
                  <w:u w:val="single" w:color="303030"/>
                </w:rPr>
                <w:t xml:space="preserve">Slováci jedia najmenej </w:t>
              </w:r>
              <w:r w:rsidR="00917931">
                <w:rPr>
                  <w:b/>
                  <w:bCs/>
                  <w:color w:val="303030"/>
                  <w:u w:val="single" w:color="303030"/>
                  <w:shd w:val="clear" w:color="auto" w:fill="AD80FF"/>
                </w:rPr>
                <w:t>chleba</w:t>
              </w:r>
              <w:r w:rsidR="00917931">
                <w:rPr>
                  <w:b/>
                  <w:bCs/>
                  <w:color w:val="303030"/>
                  <w:u w:val="single" w:color="303030"/>
                </w:rPr>
                <w:t xml:space="preserve"> v histórii</w:t>
              </w:r>
            </w:hyperlink>
            <w:bookmarkEnd w:id="20"/>
          </w:p>
        </w:tc>
      </w:tr>
      <w:tr w:rsidR="00917931" w14:paraId="060C4880"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39CE3A9" w14:textId="77777777" w:rsidR="00917931" w:rsidRDefault="00917931">
            <w:pPr>
              <w:rPr>
                <w:color w:val="778289"/>
              </w:rPr>
            </w:pPr>
            <w:r>
              <w:rPr>
                <w:color w:val="778289"/>
              </w:rPr>
              <w:t>05.12.2019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4D6A283" w14:textId="77777777" w:rsidR="00917931" w:rsidRDefault="00917931">
            <w:pPr>
              <w:rPr>
                <w:color w:val="778289"/>
              </w:rPr>
            </w:pPr>
            <w:proofErr w:type="spellStart"/>
            <w:r>
              <w:rPr>
                <w:color w:val="778289"/>
              </w:rPr>
              <w:t>Új</w:t>
            </w:r>
            <w:proofErr w:type="spellEnd"/>
            <w:r>
              <w:rPr>
                <w:color w:val="778289"/>
              </w:rPr>
              <w:t xml:space="preserve"> </w:t>
            </w:r>
            <w:proofErr w:type="spellStart"/>
            <w:r>
              <w:rPr>
                <w:color w:val="778289"/>
              </w:rPr>
              <w:t>szó</w:t>
            </w:r>
            <w:proofErr w:type="spellEnd"/>
            <w:r>
              <w:rPr>
                <w:color w:val="778289"/>
              </w:rPr>
              <w:t xml:space="preserve">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9254671" w14:textId="77777777" w:rsidR="00917931" w:rsidRDefault="007F17F6">
            <w:pPr>
              <w:rPr>
                <w:color w:val="778289"/>
              </w:rPr>
            </w:pPr>
            <w:hyperlink w:anchor="Art__72265__41682103" w:history="1">
              <w:bookmarkStart w:id="21" w:name="TOC__72265__41682103"/>
              <w:proofErr w:type="spellStart"/>
              <w:r w:rsidR="00917931">
                <w:rPr>
                  <w:b/>
                  <w:bCs/>
                  <w:color w:val="303030"/>
                  <w:u w:val="single" w:color="303030"/>
                </w:rPr>
                <w:t>Lassan</w:t>
              </w:r>
              <w:proofErr w:type="spellEnd"/>
              <w:r w:rsidR="00917931">
                <w:rPr>
                  <w:b/>
                  <w:bCs/>
                  <w:color w:val="303030"/>
                  <w:u w:val="single" w:color="303030"/>
                </w:rPr>
                <w:t xml:space="preserve"> </w:t>
              </w:r>
              <w:proofErr w:type="spellStart"/>
              <w:r w:rsidR="00917931">
                <w:rPr>
                  <w:b/>
                  <w:bCs/>
                  <w:color w:val="303030"/>
                  <w:u w:val="single" w:color="303030"/>
                </w:rPr>
                <w:t>leszokunk</w:t>
              </w:r>
              <w:proofErr w:type="spellEnd"/>
              <w:r w:rsidR="00917931">
                <w:rPr>
                  <w:b/>
                  <w:bCs/>
                  <w:color w:val="303030"/>
                  <w:u w:val="single" w:color="303030"/>
                </w:rPr>
                <w:t xml:space="preserve"> a </w:t>
              </w:r>
              <w:proofErr w:type="spellStart"/>
              <w:r w:rsidR="00917931">
                <w:rPr>
                  <w:b/>
                  <w:bCs/>
                  <w:color w:val="303030"/>
                  <w:u w:val="single" w:color="303030"/>
                </w:rPr>
                <w:t>kenyérről</w:t>
              </w:r>
              <w:proofErr w:type="spellEnd"/>
            </w:hyperlink>
            <w:bookmarkEnd w:id="21"/>
          </w:p>
        </w:tc>
      </w:tr>
      <w:tr w:rsidR="00917931" w14:paraId="3E888E8E"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0461C1C" w14:textId="77777777" w:rsidR="00917931" w:rsidRDefault="00917931">
            <w:pPr>
              <w:rPr>
                <w:color w:val="778289"/>
              </w:rPr>
            </w:pPr>
            <w:r>
              <w:rPr>
                <w:color w:val="778289"/>
              </w:rPr>
              <w:t>05.12.2019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CB12E32" w14:textId="77777777" w:rsidR="00917931" w:rsidRDefault="00917931">
            <w:pPr>
              <w:rPr>
                <w:color w:val="778289"/>
              </w:rPr>
            </w:pPr>
            <w:r>
              <w:rPr>
                <w:color w:val="778289"/>
              </w:rPr>
              <w:t xml:space="preserve">hlavnespravy.sk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4460DB3" w14:textId="77777777" w:rsidR="00917931" w:rsidRDefault="007F17F6">
            <w:pPr>
              <w:rPr>
                <w:color w:val="778289"/>
              </w:rPr>
            </w:pPr>
            <w:hyperlink w:anchor="Art__72265__41691822" w:history="1">
              <w:bookmarkStart w:id="22" w:name="TOC__72265__41691822"/>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na obyvateľa v SR je historicky najnižšia, tvrdia </w:t>
              </w:r>
              <w:r w:rsidR="00917931">
                <w:rPr>
                  <w:b/>
                  <w:bCs/>
                  <w:color w:val="303030"/>
                  <w:u w:val="single" w:color="303030"/>
                  <w:shd w:val="clear" w:color="auto" w:fill="AD80FF"/>
                </w:rPr>
                <w:t>pekári</w:t>
              </w:r>
            </w:hyperlink>
            <w:bookmarkEnd w:id="22"/>
          </w:p>
        </w:tc>
      </w:tr>
      <w:tr w:rsidR="00917931" w14:paraId="1F2D3CB6"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7D1A140" w14:textId="77777777" w:rsidR="00917931" w:rsidRDefault="00917931">
            <w:pPr>
              <w:rPr>
                <w:color w:val="778289"/>
              </w:rPr>
            </w:pPr>
            <w:r>
              <w:rPr>
                <w:color w:val="778289"/>
              </w:rPr>
              <w:lastRenderedPageBreak/>
              <w:t>05.12.2019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023C88C" w14:textId="77777777" w:rsidR="00917931" w:rsidRDefault="00917931">
            <w:pPr>
              <w:rPr>
                <w:color w:val="778289"/>
              </w:rPr>
            </w:pPr>
            <w:r>
              <w:rPr>
                <w:color w:val="778289"/>
              </w:rPr>
              <w:t xml:space="preserve">bajecnezeny.sk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7D19AD2" w14:textId="77777777" w:rsidR="00917931" w:rsidRDefault="007F17F6">
            <w:pPr>
              <w:rPr>
                <w:color w:val="778289"/>
              </w:rPr>
            </w:pPr>
            <w:hyperlink w:anchor="Art__72265__41755171" w:history="1">
              <w:bookmarkStart w:id="23" w:name="TOC__72265__41755171"/>
              <w:r w:rsidR="00917931">
                <w:rPr>
                  <w:b/>
                  <w:bCs/>
                  <w:color w:val="303030"/>
                  <w:u w:val="single" w:color="303030"/>
                </w:rPr>
                <w:t xml:space="preserve">Slováci jedia najmenej </w:t>
              </w:r>
              <w:r w:rsidR="00917931">
                <w:rPr>
                  <w:b/>
                  <w:bCs/>
                  <w:color w:val="303030"/>
                  <w:u w:val="single" w:color="303030"/>
                  <w:shd w:val="clear" w:color="auto" w:fill="AD80FF"/>
                </w:rPr>
                <w:t>chleba</w:t>
              </w:r>
              <w:r w:rsidR="00917931">
                <w:rPr>
                  <w:b/>
                  <w:bCs/>
                  <w:color w:val="303030"/>
                  <w:u w:val="single" w:color="303030"/>
                </w:rPr>
                <w:t xml:space="preserve"> v histórii: </w:t>
              </w:r>
              <w:r w:rsidR="00917931">
                <w:rPr>
                  <w:b/>
                  <w:bCs/>
                  <w:color w:val="303030"/>
                  <w:u w:val="single" w:color="303030"/>
                  <w:shd w:val="clear" w:color="auto" w:fill="AD80FF"/>
                </w:rPr>
                <w:t>Spotreba</w:t>
              </w:r>
              <w:r w:rsidR="00917931">
                <w:rPr>
                  <w:b/>
                  <w:bCs/>
                  <w:color w:val="303030"/>
                  <w:u w:val="single" w:color="303030"/>
                </w:rPr>
                <w:t xml:space="preserve"> klesla až o pätinu</w:t>
              </w:r>
            </w:hyperlink>
            <w:bookmarkEnd w:id="23"/>
          </w:p>
        </w:tc>
      </w:tr>
      <w:tr w:rsidR="00917931" w14:paraId="671EEB1B"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57EE477" w14:textId="77777777" w:rsidR="00917931" w:rsidRDefault="00917931">
            <w:pPr>
              <w:rPr>
                <w:color w:val="778289"/>
              </w:rPr>
            </w:pPr>
            <w:r>
              <w:rPr>
                <w:color w:val="778289"/>
              </w:rPr>
              <w:t>05.12.2019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00F749D" w14:textId="77777777" w:rsidR="00917931" w:rsidRDefault="00917931">
            <w:pPr>
              <w:rPr>
                <w:color w:val="778289"/>
              </w:rPr>
            </w:pPr>
            <w:proofErr w:type="spellStart"/>
            <w:r>
              <w:rPr>
                <w:color w:val="778289"/>
              </w:rPr>
              <w:t>Fun</w:t>
            </w:r>
            <w:proofErr w:type="spellEnd"/>
            <w:r>
              <w:rPr>
                <w:color w:val="778289"/>
              </w:rPr>
              <w:t xml:space="preserve"> Rádio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BF9542C" w14:textId="77777777" w:rsidR="00917931" w:rsidRDefault="007F17F6">
            <w:pPr>
              <w:rPr>
                <w:color w:val="778289"/>
              </w:rPr>
            </w:pPr>
            <w:hyperlink w:anchor="Art__72265__41755172" w:history="1">
              <w:bookmarkStart w:id="24" w:name="TOC__72265__41755172"/>
              <w:r w:rsidR="00917931">
                <w:rPr>
                  <w:b/>
                  <w:bCs/>
                  <w:color w:val="303030"/>
                  <w:u w:val="single" w:color="303030"/>
                </w:rPr>
                <w:t xml:space="preserve">Konzumujeme najmenej </w:t>
              </w:r>
              <w:r w:rsidR="00917931">
                <w:rPr>
                  <w:b/>
                  <w:bCs/>
                  <w:color w:val="303030"/>
                  <w:u w:val="single" w:color="303030"/>
                  <w:shd w:val="clear" w:color="auto" w:fill="AD80FF"/>
                </w:rPr>
                <w:t>chleba</w:t>
              </w:r>
              <w:r w:rsidR="00917931">
                <w:rPr>
                  <w:b/>
                  <w:bCs/>
                  <w:color w:val="303030"/>
                  <w:u w:val="single" w:color="303030"/>
                </w:rPr>
                <w:t xml:space="preserve"> v histórii</w:t>
              </w:r>
            </w:hyperlink>
            <w:bookmarkEnd w:id="24"/>
          </w:p>
        </w:tc>
      </w:tr>
      <w:tr w:rsidR="00917931" w14:paraId="7D8A9731"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82E63D2" w14:textId="77777777" w:rsidR="00917931" w:rsidRDefault="00917931">
            <w:pPr>
              <w:rPr>
                <w:color w:val="778289"/>
              </w:rPr>
            </w:pPr>
            <w:r>
              <w:rPr>
                <w:color w:val="778289"/>
              </w:rPr>
              <w:t>06.12.2019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6B8302E" w14:textId="77777777" w:rsidR="00917931" w:rsidRDefault="00917931">
            <w:pPr>
              <w:rPr>
                <w:color w:val="778289"/>
              </w:rPr>
            </w:pPr>
            <w:r>
              <w:rPr>
                <w:color w:val="778289"/>
              </w:rPr>
              <w:t xml:space="preserve">dnes24.sk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31D13BA" w14:textId="77777777" w:rsidR="00917931" w:rsidRDefault="007F17F6">
            <w:pPr>
              <w:rPr>
                <w:color w:val="778289"/>
              </w:rPr>
            </w:pPr>
            <w:hyperlink w:anchor="Art__72265__41911422" w:history="1">
              <w:bookmarkStart w:id="25" w:name="TOC__72265__41911422"/>
              <w:r w:rsidR="00917931">
                <w:rPr>
                  <w:b/>
                  <w:bCs/>
                  <w:color w:val="303030"/>
                  <w:u w:val="single" w:color="303030"/>
                  <w:shd w:val="clear" w:color="auto" w:fill="AD80FF"/>
                </w:rPr>
                <w:t>Chlieb</w:t>
              </w:r>
              <w:r w:rsidR="00917931">
                <w:rPr>
                  <w:b/>
                  <w:bCs/>
                  <w:color w:val="303030"/>
                  <w:u w:val="single" w:color="303030"/>
                </w:rPr>
                <w:t xml:space="preserve"> náš každodenný? </w:t>
              </w:r>
              <w:r w:rsidR="00917931">
                <w:rPr>
                  <w:b/>
                  <w:bCs/>
                  <w:color w:val="303030"/>
                  <w:u w:val="single" w:color="303030"/>
                  <w:shd w:val="clear" w:color="auto" w:fill="AD80FF"/>
                </w:rPr>
                <w:t>Spotreba</w:t>
              </w:r>
              <w:r w:rsidR="00917931">
                <w:rPr>
                  <w:b/>
                  <w:bCs/>
                  <w:color w:val="303030"/>
                  <w:u w:val="single" w:color="303030"/>
                </w:rPr>
                <w:t xml:space="preserve"> tradičnej </w:t>
              </w:r>
              <w:r w:rsidR="00917931">
                <w:rPr>
                  <w:b/>
                  <w:bCs/>
                  <w:color w:val="303030"/>
                  <w:u w:val="single" w:color="303030"/>
                  <w:shd w:val="clear" w:color="auto" w:fill="AD80FF"/>
                </w:rPr>
                <w:t>potraviny</w:t>
              </w:r>
              <w:r w:rsidR="00917931">
                <w:rPr>
                  <w:b/>
                  <w:bCs/>
                  <w:color w:val="303030"/>
                  <w:u w:val="single" w:color="303030"/>
                </w:rPr>
                <w:t xml:space="preserve"> je na historickom minime</w:t>
              </w:r>
            </w:hyperlink>
            <w:bookmarkEnd w:id="25"/>
          </w:p>
        </w:tc>
      </w:tr>
      <w:tr w:rsidR="00917931" w14:paraId="3DAA7313"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8D71DB9" w14:textId="77777777" w:rsidR="00917931" w:rsidRDefault="00917931">
            <w:pPr>
              <w:rPr>
                <w:color w:val="778289"/>
              </w:rPr>
            </w:pPr>
            <w:r>
              <w:rPr>
                <w:color w:val="778289"/>
              </w:rPr>
              <w:t>06.12.2019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F9C23D6" w14:textId="77777777" w:rsidR="00917931" w:rsidRDefault="00917931">
            <w:pPr>
              <w:rPr>
                <w:color w:val="778289"/>
              </w:rPr>
            </w:pPr>
            <w:r>
              <w:rPr>
                <w:color w:val="778289"/>
              </w:rPr>
              <w:t xml:space="preserve">aktuality.sk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417BC95" w14:textId="77777777" w:rsidR="00917931" w:rsidRDefault="007F17F6">
            <w:pPr>
              <w:rPr>
                <w:color w:val="778289"/>
              </w:rPr>
            </w:pPr>
            <w:hyperlink w:anchor="Art__72265__41911417" w:history="1">
              <w:bookmarkStart w:id="26" w:name="TOC__72265__41911417"/>
              <w:r w:rsidR="00917931">
                <w:rPr>
                  <w:b/>
                  <w:bCs/>
                  <w:color w:val="303030"/>
                  <w:u w:val="single" w:color="303030"/>
                </w:rPr>
                <w:t xml:space="preserve">Slováci sa prejedli </w:t>
              </w:r>
              <w:r w:rsidR="00917931">
                <w:rPr>
                  <w:b/>
                  <w:bCs/>
                  <w:color w:val="303030"/>
                  <w:u w:val="single" w:color="303030"/>
                  <w:shd w:val="clear" w:color="auto" w:fill="AD80FF"/>
                </w:rPr>
                <w:t>chleba</w:t>
              </w:r>
              <w:r w:rsidR="00917931">
                <w:rPr>
                  <w:b/>
                  <w:bCs/>
                  <w:color w:val="303030"/>
                  <w:u w:val="single" w:color="303030"/>
                </w:rPr>
                <w:t>, jeme ho historicky najmenej</w:t>
              </w:r>
            </w:hyperlink>
            <w:bookmarkEnd w:id="26"/>
          </w:p>
        </w:tc>
      </w:tr>
      <w:tr w:rsidR="00917931" w14:paraId="28C74439"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F0D7CAA" w14:textId="77777777" w:rsidR="00917931" w:rsidRDefault="00917931">
            <w:pPr>
              <w:rPr>
                <w:color w:val="778289"/>
              </w:rPr>
            </w:pPr>
            <w:r>
              <w:rPr>
                <w:color w:val="778289"/>
              </w:rPr>
              <w:t>06.12.2019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3745AA7" w14:textId="77777777" w:rsidR="00917931" w:rsidRDefault="00917931">
            <w:pPr>
              <w:rPr>
                <w:color w:val="778289"/>
              </w:rPr>
            </w:pPr>
            <w:r>
              <w:rPr>
                <w:color w:val="778289"/>
              </w:rPr>
              <w:t xml:space="preserve">aktualne-spravy.eu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1C68ACA" w14:textId="77777777" w:rsidR="00917931" w:rsidRDefault="007F17F6">
            <w:pPr>
              <w:rPr>
                <w:color w:val="778289"/>
              </w:rPr>
            </w:pPr>
            <w:hyperlink w:anchor="Art__72265__41911418" w:history="1">
              <w:bookmarkStart w:id="27" w:name="TOC__72265__41911418"/>
              <w:r w:rsidR="00917931">
                <w:rPr>
                  <w:b/>
                  <w:bCs/>
                  <w:color w:val="303030"/>
                  <w:u w:val="single" w:color="303030"/>
                </w:rPr>
                <w:t xml:space="preserve">Slováci sa prejedli </w:t>
              </w:r>
              <w:r w:rsidR="00917931">
                <w:rPr>
                  <w:b/>
                  <w:bCs/>
                  <w:color w:val="303030"/>
                  <w:u w:val="single" w:color="303030"/>
                  <w:shd w:val="clear" w:color="auto" w:fill="AD80FF"/>
                </w:rPr>
                <w:t>chleba</w:t>
              </w:r>
              <w:r w:rsidR="00917931">
                <w:rPr>
                  <w:b/>
                  <w:bCs/>
                  <w:color w:val="303030"/>
                  <w:u w:val="single" w:color="303030"/>
                </w:rPr>
                <w:t>, jeme ho historicky najmenej</w:t>
              </w:r>
            </w:hyperlink>
            <w:bookmarkEnd w:id="27"/>
          </w:p>
        </w:tc>
      </w:tr>
      <w:tr w:rsidR="00917931" w14:paraId="3B0303F0"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F90F434" w14:textId="77777777" w:rsidR="00917931" w:rsidRDefault="00917931">
            <w:pPr>
              <w:rPr>
                <w:color w:val="778289"/>
              </w:rPr>
            </w:pPr>
            <w:r>
              <w:rPr>
                <w:color w:val="778289"/>
              </w:rPr>
              <w:t>06.12.2019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6F56340" w14:textId="77777777" w:rsidR="00917931" w:rsidRDefault="00917931">
            <w:pPr>
              <w:rPr>
                <w:color w:val="778289"/>
              </w:rPr>
            </w:pPr>
            <w:r>
              <w:rPr>
                <w:color w:val="778289"/>
              </w:rPr>
              <w:t xml:space="preserve">napisali.sk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EED91E6" w14:textId="77777777" w:rsidR="00917931" w:rsidRDefault="007F17F6">
            <w:pPr>
              <w:rPr>
                <w:color w:val="778289"/>
              </w:rPr>
            </w:pPr>
            <w:hyperlink w:anchor="Art__72265__41911419" w:history="1">
              <w:bookmarkStart w:id="28" w:name="TOC__72265__41911419"/>
              <w:r w:rsidR="00917931">
                <w:rPr>
                  <w:b/>
                  <w:bCs/>
                  <w:color w:val="303030"/>
                  <w:u w:val="single" w:color="303030"/>
                </w:rPr>
                <w:t xml:space="preserve">Slováci sa prejedli </w:t>
              </w:r>
              <w:r w:rsidR="00917931">
                <w:rPr>
                  <w:b/>
                  <w:bCs/>
                  <w:color w:val="303030"/>
                  <w:u w:val="single" w:color="303030"/>
                  <w:shd w:val="clear" w:color="auto" w:fill="AD80FF"/>
                </w:rPr>
                <w:t>chleba</w:t>
              </w:r>
              <w:r w:rsidR="00917931">
                <w:rPr>
                  <w:b/>
                  <w:bCs/>
                  <w:color w:val="303030"/>
                  <w:u w:val="single" w:color="303030"/>
                </w:rPr>
                <w:t>, jeme ho historicky najmenej</w:t>
              </w:r>
            </w:hyperlink>
            <w:bookmarkEnd w:id="28"/>
          </w:p>
        </w:tc>
      </w:tr>
      <w:tr w:rsidR="00917931" w14:paraId="63C1C354"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DBAF0CA" w14:textId="77777777" w:rsidR="00917931" w:rsidRDefault="00917931">
            <w:pPr>
              <w:rPr>
                <w:color w:val="778289"/>
              </w:rPr>
            </w:pPr>
            <w:r>
              <w:rPr>
                <w:color w:val="778289"/>
              </w:rPr>
              <w:t>09.12.2019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7B47716" w14:textId="77777777" w:rsidR="00917931" w:rsidRDefault="00917931">
            <w:pPr>
              <w:rPr>
                <w:color w:val="778289"/>
              </w:rPr>
            </w:pPr>
            <w:r>
              <w:rPr>
                <w:color w:val="778289"/>
              </w:rPr>
              <w:t xml:space="preserve">webnoviny.sk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1494AA7" w14:textId="77777777" w:rsidR="00917931" w:rsidRDefault="007F17F6">
            <w:pPr>
              <w:rPr>
                <w:color w:val="778289"/>
              </w:rPr>
            </w:pPr>
            <w:hyperlink w:anchor="Art__72265__41967755" w:history="1">
              <w:bookmarkStart w:id="29" w:name="TOC__72265__41967755"/>
              <w:r w:rsidR="00917931">
                <w:rPr>
                  <w:b/>
                  <w:bCs/>
                  <w:color w:val="303030"/>
                  <w:u w:val="single" w:color="303030"/>
                </w:rPr>
                <w:t xml:space="preserve">Slováci jedia najmenej </w:t>
              </w:r>
              <w:r w:rsidR="00917931">
                <w:rPr>
                  <w:b/>
                  <w:bCs/>
                  <w:color w:val="303030"/>
                  <w:u w:val="single" w:color="303030"/>
                  <w:shd w:val="clear" w:color="auto" w:fill="AD80FF"/>
                </w:rPr>
                <w:t>chleba</w:t>
              </w:r>
              <w:r w:rsidR="00917931">
                <w:rPr>
                  <w:b/>
                  <w:bCs/>
                  <w:color w:val="303030"/>
                  <w:u w:val="single" w:color="303030"/>
                </w:rPr>
                <w:t xml:space="preserve"> v histórii, dôvodov je viacero</w:t>
              </w:r>
            </w:hyperlink>
            <w:bookmarkEnd w:id="29"/>
          </w:p>
        </w:tc>
      </w:tr>
      <w:tr w:rsidR="00917931" w14:paraId="10EFA9E5"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B6F657A" w14:textId="77777777" w:rsidR="00917931" w:rsidRDefault="00917931">
            <w:pPr>
              <w:rPr>
                <w:color w:val="778289"/>
              </w:rPr>
            </w:pPr>
            <w:r>
              <w:rPr>
                <w:color w:val="778289"/>
              </w:rPr>
              <w:t>10.12.2019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B94CBBE" w14:textId="77777777" w:rsidR="00917931" w:rsidRDefault="00917931">
            <w:pPr>
              <w:rPr>
                <w:color w:val="778289"/>
              </w:rPr>
            </w:pPr>
            <w:proofErr w:type="spellStart"/>
            <w:r>
              <w:rPr>
                <w:color w:val="778289"/>
              </w:rPr>
              <w:t>Új</w:t>
            </w:r>
            <w:proofErr w:type="spellEnd"/>
            <w:r>
              <w:rPr>
                <w:color w:val="778289"/>
              </w:rPr>
              <w:t xml:space="preserve"> </w:t>
            </w:r>
            <w:proofErr w:type="spellStart"/>
            <w:r>
              <w:rPr>
                <w:color w:val="778289"/>
              </w:rPr>
              <w:t>szó</w:t>
            </w:r>
            <w:proofErr w:type="spellEnd"/>
            <w:r>
              <w:rPr>
                <w:color w:val="778289"/>
              </w:rPr>
              <w:t xml:space="preserve">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6590A5F" w14:textId="77777777" w:rsidR="00917931" w:rsidRDefault="007F17F6">
            <w:pPr>
              <w:rPr>
                <w:color w:val="778289"/>
              </w:rPr>
            </w:pPr>
            <w:hyperlink w:anchor="Art__72265__41963249" w:history="1">
              <w:bookmarkStart w:id="30" w:name="TOC__72265__41963249"/>
              <w:proofErr w:type="spellStart"/>
              <w:r w:rsidR="00917931">
                <w:rPr>
                  <w:b/>
                  <w:bCs/>
                  <w:color w:val="303030"/>
                  <w:u w:val="single" w:color="303030"/>
                </w:rPr>
                <w:t>Áremelkedéstől</w:t>
              </w:r>
              <w:proofErr w:type="spellEnd"/>
              <w:r w:rsidR="00917931">
                <w:rPr>
                  <w:b/>
                  <w:bCs/>
                  <w:color w:val="303030"/>
                  <w:u w:val="single" w:color="303030"/>
                </w:rPr>
                <w:t xml:space="preserve"> </w:t>
              </w:r>
              <w:proofErr w:type="spellStart"/>
              <w:r w:rsidR="00917931">
                <w:rPr>
                  <w:b/>
                  <w:bCs/>
                  <w:color w:val="303030"/>
                  <w:u w:val="single" w:color="303030"/>
                </w:rPr>
                <w:t>tartanak</w:t>
              </w:r>
              <w:proofErr w:type="spellEnd"/>
              <w:r w:rsidR="00917931">
                <w:rPr>
                  <w:b/>
                  <w:bCs/>
                  <w:color w:val="303030"/>
                  <w:u w:val="single" w:color="303030"/>
                </w:rPr>
                <w:t xml:space="preserve"> a </w:t>
              </w:r>
              <w:proofErr w:type="spellStart"/>
              <w:r w:rsidR="00917931">
                <w:rPr>
                  <w:b/>
                  <w:bCs/>
                  <w:color w:val="303030"/>
                  <w:u w:val="single" w:color="303030"/>
                </w:rPr>
                <w:t>vállalkozók</w:t>
              </w:r>
              <w:proofErr w:type="spellEnd"/>
            </w:hyperlink>
            <w:bookmarkEnd w:id="30"/>
          </w:p>
        </w:tc>
      </w:tr>
      <w:tr w:rsidR="00917931" w14:paraId="1033A7F6"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5555F53" w14:textId="77777777" w:rsidR="00917931" w:rsidRDefault="00917931">
            <w:pPr>
              <w:rPr>
                <w:color w:val="778289"/>
              </w:rPr>
            </w:pPr>
            <w:r>
              <w:rPr>
                <w:color w:val="778289"/>
              </w:rPr>
              <w:t>10.12.2019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736E8A4" w14:textId="77777777" w:rsidR="00917931" w:rsidRDefault="00917931">
            <w:pPr>
              <w:rPr>
                <w:color w:val="778289"/>
              </w:rPr>
            </w:pPr>
            <w:r>
              <w:rPr>
                <w:color w:val="778289"/>
              </w:rPr>
              <w:t xml:space="preserve">ujszo.com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087AE3A" w14:textId="77777777" w:rsidR="00917931" w:rsidRDefault="007F17F6">
            <w:pPr>
              <w:rPr>
                <w:color w:val="778289"/>
              </w:rPr>
            </w:pPr>
            <w:hyperlink w:anchor="Art__72265__42032597" w:history="1">
              <w:bookmarkStart w:id="31" w:name="TOC__72265__42032597"/>
              <w:r w:rsidR="00917931">
                <w:rPr>
                  <w:b/>
                  <w:bCs/>
                  <w:color w:val="303030"/>
                  <w:u w:val="single" w:color="303030"/>
                </w:rPr>
                <w:t xml:space="preserve">A </w:t>
              </w:r>
              <w:proofErr w:type="spellStart"/>
              <w:r w:rsidR="00917931">
                <w:rPr>
                  <w:b/>
                  <w:bCs/>
                  <w:color w:val="303030"/>
                  <w:u w:val="single" w:color="303030"/>
                </w:rPr>
                <w:t>növekvő</w:t>
              </w:r>
              <w:proofErr w:type="spellEnd"/>
              <w:r w:rsidR="00917931">
                <w:rPr>
                  <w:b/>
                  <w:bCs/>
                  <w:color w:val="303030"/>
                  <w:u w:val="single" w:color="303030"/>
                </w:rPr>
                <w:t xml:space="preserve"> </w:t>
              </w:r>
              <w:proofErr w:type="spellStart"/>
              <w:r w:rsidR="00917931">
                <w:rPr>
                  <w:b/>
                  <w:bCs/>
                  <w:color w:val="303030"/>
                  <w:u w:val="single" w:color="303030"/>
                </w:rPr>
                <w:t>energiaárak</w:t>
              </w:r>
              <w:proofErr w:type="spellEnd"/>
              <w:r w:rsidR="00917931">
                <w:rPr>
                  <w:b/>
                  <w:bCs/>
                  <w:color w:val="303030"/>
                  <w:u w:val="single" w:color="303030"/>
                </w:rPr>
                <w:t xml:space="preserve"> </w:t>
              </w:r>
              <w:proofErr w:type="spellStart"/>
              <w:r w:rsidR="00917931">
                <w:rPr>
                  <w:b/>
                  <w:bCs/>
                  <w:color w:val="303030"/>
                  <w:u w:val="single" w:color="303030"/>
                </w:rPr>
                <w:t>miatt</w:t>
              </w:r>
              <w:proofErr w:type="spellEnd"/>
              <w:r w:rsidR="00917931">
                <w:rPr>
                  <w:b/>
                  <w:bCs/>
                  <w:color w:val="303030"/>
                  <w:u w:val="single" w:color="303030"/>
                </w:rPr>
                <w:t xml:space="preserve"> </w:t>
              </w:r>
              <w:proofErr w:type="spellStart"/>
              <w:r w:rsidR="00917931">
                <w:rPr>
                  <w:b/>
                  <w:bCs/>
                  <w:color w:val="303030"/>
                  <w:u w:val="single" w:color="303030"/>
                </w:rPr>
                <w:t>az</w:t>
              </w:r>
              <w:proofErr w:type="spellEnd"/>
              <w:r w:rsidR="00917931">
                <w:rPr>
                  <w:b/>
                  <w:bCs/>
                  <w:color w:val="303030"/>
                  <w:u w:val="single" w:color="303030"/>
                </w:rPr>
                <w:t xml:space="preserve"> </w:t>
              </w:r>
              <w:proofErr w:type="spellStart"/>
              <w:r w:rsidR="00917931">
                <w:rPr>
                  <w:b/>
                  <w:bCs/>
                  <w:color w:val="303030"/>
                  <w:u w:val="single" w:color="303030"/>
                </w:rPr>
                <w:t>élelmiszer</w:t>
              </w:r>
              <w:proofErr w:type="spellEnd"/>
              <w:r w:rsidR="00917931">
                <w:rPr>
                  <w:b/>
                  <w:bCs/>
                  <w:color w:val="303030"/>
                  <w:u w:val="single" w:color="303030"/>
                </w:rPr>
                <w:t xml:space="preserve"> </w:t>
              </w:r>
              <w:proofErr w:type="spellStart"/>
              <w:r w:rsidR="00917931">
                <w:rPr>
                  <w:b/>
                  <w:bCs/>
                  <w:color w:val="303030"/>
                  <w:u w:val="single" w:color="303030"/>
                </w:rPr>
                <w:t>is</w:t>
              </w:r>
              <w:proofErr w:type="spellEnd"/>
              <w:r w:rsidR="00917931">
                <w:rPr>
                  <w:b/>
                  <w:bCs/>
                  <w:color w:val="303030"/>
                  <w:u w:val="single" w:color="303030"/>
                </w:rPr>
                <w:t xml:space="preserve"> </w:t>
              </w:r>
              <w:proofErr w:type="spellStart"/>
              <w:r w:rsidR="00917931">
                <w:rPr>
                  <w:b/>
                  <w:bCs/>
                  <w:color w:val="303030"/>
                  <w:u w:val="single" w:color="303030"/>
                </w:rPr>
                <w:t>drágulhat</w:t>
              </w:r>
              <w:proofErr w:type="spellEnd"/>
            </w:hyperlink>
            <w:bookmarkEnd w:id="31"/>
          </w:p>
        </w:tc>
      </w:tr>
      <w:tr w:rsidR="00917931" w14:paraId="779A660B"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8BF4762" w14:textId="77777777" w:rsidR="00917931" w:rsidRDefault="00917931">
            <w:pPr>
              <w:rPr>
                <w:color w:val="778289"/>
              </w:rPr>
            </w:pPr>
            <w:r>
              <w:rPr>
                <w:color w:val="778289"/>
              </w:rPr>
              <w:t>10.12.2019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D224B39" w14:textId="77777777" w:rsidR="00917931" w:rsidRDefault="00917931">
            <w:pPr>
              <w:rPr>
                <w:color w:val="778289"/>
              </w:rPr>
            </w:pPr>
            <w:r>
              <w:rPr>
                <w:color w:val="778289"/>
              </w:rPr>
              <w:t xml:space="preserve">MY Oravské noviny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7ACB4A1" w14:textId="77777777" w:rsidR="00917931" w:rsidRDefault="007F17F6">
            <w:pPr>
              <w:rPr>
                <w:color w:val="778289"/>
              </w:rPr>
            </w:pPr>
            <w:hyperlink w:anchor="Art__72265__42038770" w:history="1">
              <w:bookmarkStart w:id="32" w:name="TOC__72265__42038770"/>
              <w:r w:rsidR="00917931">
                <w:rPr>
                  <w:b/>
                  <w:bCs/>
                  <w:color w:val="303030"/>
                  <w:u w:val="single" w:color="303030"/>
                </w:rPr>
                <w:t xml:space="preserve">JEME ČORAZ MENEJ </w:t>
              </w:r>
              <w:r w:rsidR="00917931">
                <w:rPr>
                  <w:b/>
                  <w:bCs/>
                  <w:color w:val="303030"/>
                  <w:u w:val="single" w:color="303030"/>
                  <w:shd w:val="clear" w:color="auto" w:fill="AD80FF"/>
                </w:rPr>
                <w:t>CHLEBA</w:t>
              </w:r>
            </w:hyperlink>
            <w:bookmarkEnd w:id="32"/>
          </w:p>
        </w:tc>
      </w:tr>
      <w:tr w:rsidR="00917931" w14:paraId="4ECF0E0B"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949A0DD" w14:textId="77777777" w:rsidR="00917931" w:rsidRDefault="00917931">
            <w:pPr>
              <w:rPr>
                <w:color w:val="778289"/>
              </w:rPr>
            </w:pPr>
            <w:r>
              <w:rPr>
                <w:color w:val="778289"/>
              </w:rPr>
              <w:t>10.12.2019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8AD3BA5" w14:textId="77777777" w:rsidR="00917931" w:rsidRDefault="00917931">
            <w:pPr>
              <w:rPr>
                <w:color w:val="778289"/>
              </w:rPr>
            </w:pPr>
            <w:r>
              <w:rPr>
                <w:color w:val="778289"/>
              </w:rPr>
              <w:t xml:space="preserve">MY Oravské noviny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8D5D812" w14:textId="77777777" w:rsidR="00917931" w:rsidRDefault="007F17F6">
            <w:pPr>
              <w:rPr>
                <w:color w:val="778289"/>
              </w:rPr>
            </w:pPr>
            <w:hyperlink w:anchor="Art__72265__42038771" w:history="1">
              <w:bookmarkStart w:id="33" w:name="TOC__72265__42038771"/>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JE NAJNIŽŠIA V HISTÓRII A BUDE EŠTE NIŽŠIA. INÝ TREND JE PRI PEČIVE</w:t>
              </w:r>
            </w:hyperlink>
            <w:bookmarkEnd w:id="33"/>
          </w:p>
        </w:tc>
      </w:tr>
      <w:tr w:rsidR="00917931" w14:paraId="6DCC2F3B"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85A9E39" w14:textId="77777777" w:rsidR="00917931" w:rsidRDefault="00917931">
            <w:pPr>
              <w:rPr>
                <w:color w:val="778289"/>
              </w:rPr>
            </w:pPr>
            <w:r>
              <w:rPr>
                <w:color w:val="778289"/>
              </w:rPr>
              <w:t>18.12.2019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774F5EE" w14:textId="77777777" w:rsidR="00917931" w:rsidRDefault="00917931">
            <w:pPr>
              <w:rPr>
                <w:color w:val="778289"/>
              </w:rPr>
            </w:pPr>
            <w:r>
              <w:rPr>
                <w:color w:val="778289"/>
              </w:rPr>
              <w:t xml:space="preserve">Roľnícke noviny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D0B83CD" w14:textId="77777777" w:rsidR="00917931" w:rsidRDefault="007F17F6">
            <w:pPr>
              <w:rPr>
                <w:color w:val="778289"/>
              </w:rPr>
            </w:pPr>
            <w:hyperlink w:anchor="Art__72265__42543330" w:history="1">
              <w:bookmarkStart w:id="34" w:name="TOC__72265__42543330"/>
              <w:r w:rsidR="00917931">
                <w:rPr>
                  <w:b/>
                  <w:bCs/>
                  <w:color w:val="303030"/>
                  <w:u w:val="single" w:color="303030"/>
                </w:rPr>
                <w:t>Bilancia roka 2019 z pohľadu zväzov a združení (2. časť)</w:t>
              </w:r>
            </w:hyperlink>
            <w:bookmarkEnd w:id="34"/>
          </w:p>
        </w:tc>
      </w:tr>
      <w:tr w:rsidR="00917931" w14:paraId="3B22B975"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D3CC9AB" w14:textId="77777777" w:rsidR="00917931" w:rsidRDefault="00917931">
            <w:pPr>
              <w:rPr>
                <w:color w:val="778289"/>
              </w:rPr>
            </w:pPr>
            <w:r>
              <w:rPr>
                <w:color w:val="778289"/>
              </w:rPr>
              <w:t>18.12.2019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01179DE" w14:textId="77777777" w:rsidR="00917931" w:rsidRDefault="00917931">
            <w:pPr>
              <w:rPr>
                <w:color w:val="778289"/>
              </w:rPr>
            </w:pPr>
            <w:r>
              <w:rPr>
                <w:color w:val="778289"/>
              </w:rPr>
              <w:t xml:space="preserve">Roľnícke noviny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97CFDD6" w14:textId="77777777" w:rsidR="00917931" w:rsidRDefault="007F17F6">
            <w:pPr>
              <w:rPr>
                <w:color w:val="778289"/>
              </w:rPr>
            </w:pPr>
            <w:hyperlink w:anchor="Art__72265__42544926" w:history="1">
              <w:bookmarkStart w:id="35" w:name="TOC__72265__42544926"/>
              <w:proofErr w:type="spellStart"/>
              <w:r w:rsidR="00917931">
                <w:rPr>
                  <w:b/>
                  <w:bCs/>
                  <w:color w:val="303030"/>
                  <w:u w:val="single" w:color="303030"/>
                </w:rPr>
                <w:t>Spotřeba</w:t>
              </w:r>
              <w:proofErr w:type="spellEnd"/>
              <w:r w:rsidR="00917931">
                <w:rPr>
                  <w:b/>
                  <w:bCs/>
                  <w:color w:val="303030"/>
                  <w:u w:val="single" w:color="303030"/>
                </w:rPr>
                <w:t xml:space="preserve"> </w:t>
              </w:r>
              <w:proofErr w:type="spellStart"/>
              <w:r w:rsidR="00917931">
                <w:rPr>
                  <w:b/>
                  <w:bCs/>
                  <w:color w:val="303030"/>
                  <w:u w:val="single" w:color="303030"/>
                </w:rPr>
                <w:t>potravin</w:t>
              </w:r>
              <w:proofErr w:type="spellEnd"/>
              <w:r w:rsidR="00917931">
                <w:rPr>
                  <w:b/>
                  <w:bCs/>
                  <w:color w:val="303030"/>
                  <w:u w:val="single" w:color="303030"/>
                </w:rPr>
                <w:t xml:space="preserve"> </w:t>
              </w:r>
              <w:proofErr w:type="spellStart"/>
              <w:r w:rsidR="00917931">
                <w:rPr>
                  <w:b/>
                  <w:bCs/>
                  <w:color w:val="303030"/>
                  <w:u w:val="single" w:color="303030"/>
                </w:rPr>
                <w:t>se</w:t>
              </w:r>
              <w:proofErr w:type="spellEnd"/>
              <w:r w:rsidR="00917931">
                <w:rPr>
                  <w:b/>
                  <w:bCs/>
                  <w:color w:val="303030"/>
                  <w:u w:val="single" w:color="303030"/>
                </w:rPr>
                <w:t xml:space="preserve"> </w:t>
              </w:r>
              <w:proofErr w:type="spellStart"/>
              <w:r w:rsidR="00917931">
                <w:rPr>
                  <w:b/>
                  <w:bCs/>
                  <w:color w:val="303030"/>
                  <w:u w:val="single" w:color="303030"/>
                </w:rPr>
                <w:t>změnila</w:t>
              </w:r>
              <w:proofErr w:type="spellEnd"/>
            </w:hyperlink>
            <w:bookmarkEnd w:id="35"/>
          </w:p>
        </w:tc>
      </w:tr>
      <w:tr w:rsidR="00917931" w14:paraId="60FB43C4"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E31989E" w14:textId="77777777" w:rsidR="00917931" w:rsidRDefault="00917931">
            <w:pPr>
              <w:rPr>
                <w:color w:val="778289"/>
              </w:rPr>
            </w:pPr>
            <w:r>
              <w:rPr>
                <w:color w:val="778289"/>
              </w:rPr>
              <w:t>18.12.2019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FB8BA72" w14:textId="77777777" w:rsidR="00917931" w:rsidRDefault="00917931">
            <w:pPr>
              <w:rPr>
                <w:color w:val="778289"/>
              </w:rPr>
            </w:pPr>
            <w:r>
              <w:rPr>
                <w:color w:val="778289"/>
              </w:rPr>
              <w:t xml:space="preserve">Roľnícke noviny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CD5611C" w14:textId="77777777" w:rsidR="00917931" w:rsidRDefault="007F17F6">
            <w:pPr>
              <w:rPr>
                <w:color w:val="778289"/>
              </w:rPr>
            </w:pPr>
            <w:hyperlink w:anchor="Art__72265__42549972" w:history="1">
              <w:bookmarkStart w:id="36" w:name="TOC__72265__42549972"/>
              <w:r w:rsidR="00917931">
                <w:rPr>
                  <w:b/>
                  <w:bCs/>
                  <w:color w:val="303030"/>
                  <w:u w:val="single" w:color="303030"/>
                </w:rPr>
                <w:t xml:space="preserve">Nová </w:t>
              </w:r>
              <w:proofErr w:type="spellStart"/>
              <w:r w:rsidR="00917931">
                <w:rPr>
                  <w:b/>
                  <w:bCs/>
                  <w:color w:val="303030"/>
                  <w:u w:val="single" w:color="303030"/>
                </w:rPr>
                <w:t>situácia:</w:t>
              </w:r>
              <w:r w:rsidR="00917931">
                <w:rPr>
                  <w:b/>
                  <w:bCs/>
                  <w:color w:val="303030"/>
                  <w:u w:val="single" w:color="303030"/>
                  <w:shd w:val="clear" w:color="auto" w:fill="AD80FF"/>
                </w:rPr>
                <w:t>chlieb</w:t>
              </w:r>
              <w:proofErr w:type="spellEnd"/>
              <w:r w:rsidR="00917931">
                <w:rPr>
                  <w:b/>
                  <w:bCs/>
                  <w:color w:val="303030"/>
                  <w:u w:val="single" w:color="303030"/>
                </w:rPr>
                <w:t xml:space="preserve"> náš už nie je každodenný</w:t>
              </w:r>
            </w:hyperlink>
            <w:bookmarkEnd w:id="36"/>
          </w:p>
        </w:tc>
      </w:tr>
      <w:tr w:rsidR="00917931" w14:paraId="01C03B52"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26392D1" w14:textId="77777777" w:rsidR="00917931" w:rsidRDefault="00917931">
            <w:pPr>
              <w:rPr>
                <w:color w:val="778289"/>
              </w:rPr>
            </w:pPr>
            <w:r>
              <w:rPr>
                <w:color w:val="778289"/>
              </w:rPr>
              <w:t>19.12.2019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10422E2" w14:textId="77777777" w:rsidR="00917931" w:rsidRDefault="00917931">
            <w:pPr>
              <w:rPr>
                <w:color w:val="778289"/>
              </w:rPr>
            </w:pPr>
            <w:r>
              <w:rPr>
                <w:color w:val="778289"/>
              </w:rPr>
              <w:t xml:space="preserve">Liptovské ECHO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6BB1276" w14:textId="77777777" w:rsidR="00917931" w:rsidRDefault="007F17F6">
            <w:pPr>
              <w:rPr>
                <w:color w:val="778289"/>
              </w:rPr>
            </w:pPr>
            <w:hyperlink w:anchor="Art__72265__42486269" w:history="1">
              <w:bookmarkStart w:id="37" w:name="TOC__72265__42486269"/>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je najnižšia v histórii a bude ešte nižšia</w:t>
              </w:r>
            </w:hyperlink>
            <w:bookmarkEnd w:id="37"/>
          </w:p>
        </w:tc>
      </w:tr>
      <w:tr w:rsidR="00917931" w14:paraId="0E112A1E"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6B07568" w14:textId="77777777" w:rsidR="00917931" w:rsidRDefault="00917931">
            <w:pPr>
              <w:rPr>
                <w:color w:val="778289"/>
              </w:rPr>
            </w:pPr>
            <w:r>
              <w:rPr>
                <w:color w:val="778289"/>
              </w:rPr>
              <w:t>19.12.2019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A94EE99" w14:textId="77777777" w:rsidR="00917931" w:rsidRDefault="00917931">
            <w:pPr>
              <w:rPr>
                <w:color w:val="778289"/>
              </w:rPr>
            </w:pPr>
            <w:r>
              <w:rPr>
                <w:color w:val="778289"/>
              </w:rPr>
              <w:t xml:space="preserve">Oravské ECHO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E924FEE" w14:textId="77777777" w:rsidR="00917931" w:rsidRDefault="007F17F6">
            <w:pPr>
              <w:rPr>
                <w:color w:val="778289"/>
              </w:rPr>
            </w:pPr>
            <w:hyperlink w:anchor="Art__72265__42486270" w:history="1">
              <w:bookmarkStart w:id="38" w:name="TOC__72265__42486270"/>
              <w:r w:rsidR="00917931">
                <w:rPr>
                  <w:b/>
                  <w:bCs/>
                  <w:color w:val="303030"/>
                  <w:u w:val="single" w:color="303030"/>
                  <w:shd w:val="clear" w:color="auto" w:fill="AD80FF"/>
                </w:rPr>
                <w:t>Spotreba</w:t>
              </w:r>
              <w:r w:rsidR="00917931">
                <w:rPr>
                  <w:b/>
                  <w:bCs/>
                  <w:color w:val="303030"/>
                  <w:u w:val="single" w:color="303030"/>
                </w:rPr>
                <w:t xml:space="preserve"> </w:t>
              </w:r>
              <w:r w:rsidR="00917931">
                <w:rPr>
                  <w:b/>
                  <w:bCs/>
                  <w:color w:val="303030"/>
                  <w:u w:val="single" w:color="303030"/>
                  <w:shd w:val="clear" w:color="auto" w:fill="AD80FF"/>
                </w:rPr>
                <w:t>chleba</w:t>
              </w:r>
              <w:r w:rsidR="00917931">
                <w:rPr>
                  <w:b/>
                  <w:bCs/>
                  <w:color w:val="303030"/>
                  <w:u w:val="single" w:color="303030"/>
                </w:rPr>
                <w:t xml:space="preserve"> je najnižšia v histórii a bude ešte nižšia</w:t>
              </w:r>
            </w:hyperlink>
            <w:bookmarkEnd w:id="38"/>
          </w:p>
        </w:tc>
      </w:tr>
      <w:tr w:rsidR="00917931" w14:paraId="432E5E9E"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3896D68" w14:textId="77777777" w:rsidR="00917931" w:rsidRDefault="00917931">
            <w:pPr>
              <w:rPr>
                <w:color w:val="778289"/>
              </w:rPr>
            </w:pPr>
            <w:r>
              <w:rPr>
                <w:color w:val="778289"/>
              </w:rPr>
              <w:t>22.12.2019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A370494" w14:textId="77777777" w:rsidR="00917931" w:rsidRDefault="00917931">
            <w:pPr>
              <w:rPr>
                <w:color w:val="778289"/>
              </w:rPr>
            </w:pPr>
            <w:r>
              <w:rPr>
                <w:color w:val="778289"/>
              </w:rPr>
              <w:t xml:space="preserve">TA3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BB7546A" w14:textId="77777777" w:rsidR="00917931" w:rsidRDefault="007F17F6">
            <w:pPr>
              <w:rPr>
                <w:color w:val="778289"/>
              </w:rPr>
            </w:pPr>
            <w:hyperlink w:anchor="Art__72265__42676783" w:history="1">
              <w:bookmarkStart w:id="39" w:name="TOC__72265__42676783"/>
              <w:r w:rsidR="00917931">
                <w:rPr>
                  <w:b/>
                  <w:bCs/>
                  <w:color w:val="303030"/>
                  <w:u w:val="single" w:color="303030"/>
                </w:rPr>
                <w:t>Slabá propagácia domácich potravín</w:t>
              </w:r>
            </w:hyperlink>
            <w:bookmarkEnd w:id="39"/>
          </w:p>
        </w:tc>
      </w:tr>
      <w:tr w:rsidR="00917931" w14:paraId="1DBAD7A3"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4F0B3D4" w14:textId="77777777" w:rsidR="00917931" w:rsidRDefault="00917931">
            <w:pPr>
              <w:rPr>
                <w:color w:val="778289"/>
              </w:rPr>
            </w:pPr>
            <w:r>
              <w:rPr>
                <w:color w:val="778289"/>
              </w:rPr>
              <w:t>22.12.2019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12FC375" w14:textId="77777777" w:rsidR="00917931" w:rsidRDefault="00917931">
            <w:pPr>
              <w:rPr>
                <w:color w:val="778289"/>
              </w:rPr>
            </w:pPr>
            <w:r>
              <w:rPr>
                <w:color w:val="778289"/>
              </w:rPr>
              <w:t xml:space="preserve">TA3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06A0126" w14:textId="77777777" w:rsidR="00917931" w:rsidRDefault="007F17F6">
            <w:pPr>
              <w:rPr>
                <w:color w:val="778289"/>
              </w:rPr>
            </w:pPr>
            <w:hyperlink w:anchor="Art__72265__42785111" w:history="1">
              <w:bookmarkStart w:id="40" w:name="TOC__72265__42785111"/>
              <w:r w:rsidR="00917931">
                <w:rPr>
                  <w:b/>
                  <w:bCs/>
                  <w:color w:val="303030"/>
                  <w:u w:val="single" w:color="303030"/>
                </w:rPr>
                <w:t>Slabá propagácia domácich potravín</w:t>
              </w:r>
            </w:hyperlink>
            <w:bookmarkEnd w:id="40"/>
          </w:p>
        </w:tc>
      </w:tr>
      <w:tr w:rsidR="00917931" w14:paraId="5249BEC4"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3EF5C79" w14:textId="77777777" w:rsidR="00917931" w:rsidRDefault="00917931">
            <w:pPr>
              <w:rPr>
                <w:color w:val="778289"/>
              </w:rPr>
            </w:pPr>
            <w:r>
              <w:rPr>
                <w:color w:val="778289"/>
              </w:rPr>
              <w:t>26.12.2019</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0BB5E65" w14:textId="77777777" w:rsidR="00917931" w:rsidRDefault="00917931">
            <w:pPr>
              <w:rPr>
                <w:color w:val="778289"/>
              </w:rPr>
            </w:pPr>
            <w:r>
              <w:rPr>
                <w:color w:val="778289"/>
              </w:rPr>
              <w:t xml:space="preserve">sppk.sk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F210F04" w14:textId="77777777" w:rsidR="00917931" w:rsidRDefault="007F17F6">
            <w:pPr>
              <w:rPr>
                <w:color w:val="778289"/>
              </w:rPr>
            </w:pPr>
            <w:hyperlink w:anchor="Art__72265__42775105" w:history="1">
              <w:bookmarkStart w:id="41" w:name="TOC__72265__42775105"/>
              <w:r w:rsidR="00917931">
                <w:rPr>
                  <w:b/>
                  <w:bCs/>
                  <w:color w:val="303030"/>
                  <w:u w:val="single" w:color="303030"/>
                </w:rPr>
                <w:t>Bilancia roka: Pekárenský priemysel</w:t>
              </w:r>
            </w:hyperlink>
            <w:bookmarkEnd w:id="41"/>
          </w:p>
        </w:tc>
      </w:tr>
    </w:tbl>
    <w:p w14:paraId="72285122" w14:textId="77777777" w:rsidR="00D14240" w:rsidRDefault="00D14240"/>
    <w:p w14:paraId="0FBD8B7A" w14:textId="77777777" w:rsidR="00D14240" w:rsidRDefault="00392F30">
      <w:r>
        <w:rPr>
          <w:noProof/>
        </w:rPr>
        <w:pict w14:anchorId="4F6AE588">
          <v:rect id="_x0000_i1025" alt="" style="width:453.6pt;height:.05pt;mso-width-percent:0;mso-height-percent:0;mso-width-percent:0;mso-height-percent:0" o:hralign="center" o:hrstd="t" o:hr="t" fillcolor="gray" stroked="f">
            <v:path strokeok="f"/>
          </v:rect>
        </w:pic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82"/>
        <w:gridCol w:w="10362"/>
        <w:gridCol w:w="81"/>
      </w:tblGrid>
      <w:tr w:rsidR="00D14240" w14:paraId="16AC208D" w14:textId="77777777">
        <w:trPr>
          <w:tblCellSpacing w:w="15" w:type="dxa"/>
        </w:trPr>
        <w:tc>
          <w:tcPr>
            <w:tcW w:w="0" w:type="auto"/>
            <w:tcMar>
              <w:top w:w="15" w:type="dxa"/>
              <w:left w:w="15" w:type="dxa"/>
              <w:bottom w:w="15" w:type="dxa"/>
              <w:right w:w="15" w:type="dxa"/>
            </w:tcMar>
            <w:vAlign w:val="center"/>
          </w:tcPr>
          <w:p w14:paraId="08E05C6C" w14:textId="77777777" w:rsidR="00D14240" w:rsidRDefault="00D14240"/>
        </w:tc>
        <w:tc>
          <w:tcPr>
            <w:tcW w:w="5000" w:type="pct"/>
            <w:tcMar>
              <w:top w:w="15" w:type="dxa"/>
              <w:left w:w="15" w:type="dxa"/>
              <w:bottom w:w="15" w:type="dxa"/>
              <w:right w:w="15" w:type="dxa"/>
            </w:tcMar>
            <w:vAlign w:val="center"/>
          </w:tcPr>
          <w:p w14:paraId="2246407A" w14:textId="77777777" w:rsidR="00D14240" w:rsidRDefault="007E6B61">
            <w:pPr>
              <w:pStyle w:val="Nadpis2"/>
              <w:keepNext w:val="0"/>
              <w:spacing w:before="224" w:after="224"/>
              <w:rPr>
                <w:sz w:val="27"/>
                <w:szCs w:val="27"/>
              </w:rPr>
            </w:pPr>
            <w:r>
              <w:rPr>
                <w:rFonts w:ascii="Arial" w:eastAsia="Arial" w:hAnsi="Arial" w:cs="Arial"/>
                <w:iCs w:val="0"/>
                <w:sz w:val="27"/>
                <w:szCs w:val="27"/>
              </w:rPr>
              <w:t>Plné znenia</w:t>
            </w:r>
          </w:p>
        </w:tc>
        <w:tc>
          <w:tcPr>
            <w:tcW w:w="0" w:type="auto"/>
            <w:tcMar>
              <w:top w:w="15" w:type="dxa"/>
              <w:left w:w="15" w:type="dxa"/>
              <w:bottom w:w="15" w:type="dxa"/>
              <w:right w:w="15" w:type="dxa"/>
            </w:tcMar>
            <w:vAlign w:val="center"/>
          </w:tcPr>
          <w:p w14:paraId="7C24465C" w14:textId="77777777" w:rsidR="00D14240" w:rsidRDefault="00D14240"/>
        </w:tc>
      </w:tr>
    </w:tbl>
    <w:p w14:paraId="64696EB4" w14:textId="77777777" w:rsidR="00D14240" w:rsidRDefault="00392F30">
      <w:pPr>
        <w:ind w:left="15" w:right="15"/>
        <w:rPr>
          <w:color w:val="808080"/>
        </w:rPr>
      </w:pPr>
      <w:r>
        <w:rPr>
          <w:noProof/>
        </w:rPr>
        <w:pict w14:anchorId="7773D15E">
          <v:rect id="_x0000_i1026" alt="" style="width:452.1pt;height:.05pt;mso-width-percent:0;mso-height-percent:0;mso-width-percent:0;mso-height-percent:0" o:hralign="center" o:hrstd="t" o:hr="t" fillcolor="gray" stroked="f">
            <v:path strokeok="f"/>
          </v:rect>
        </w:pict>
      </w:r>
    </w:p>
    <w:p w14:paraId="3107612C" w14:textId="77777777" w:rsidR="00D14240" w:rsidRDefault="007E6B61">
      <w:pPr>
        <w:spacing w:line="15" w:lineRule="atLeast"/>
        <w:rPr>
          <w:color w:val="FFFFFF"/>
          <w:sz w:val="0"/>
          <w:szCs w:val="0"/>
        </w:rPr>
      </w:pPr>
      <w:r>
        <w:rPr>
          <w:color w:val="FFFFFF"/>
          <w:sz w:val="0"/>
          <w:szCs w:val="0"/>
        </w:rPr>
        <w:t xml:space="preserve">1. </w:t>
      </w:r>
      <w:proofErr w:type="spellStart"/>
      <w:r>
        <w:rPr>
          <w:color w:val="FFFFFF"/>
          <w:sz w:val="0"/>
          <w:szCs w:val="0"/>
        </w:rPr>
        <w:t>Nextina</w:t>
      </w:r>
      <w:proofErr w:type="spellEnd"/>
    </w:p>
    <w:p w14:paraId="0327B20D" w14:textId="77777777" w:rsidR="00D14240" w:rsidRDefault="007F17F6">
      <w:pPr>
        <w:pStyle w:val="Nadpis2"/>
        <w:keepNext w:val="0"/>
        <w:spacing w:before="224" w:after="224"/>
        <w:rPr>
          <w:sz w:val="27"/>
          <w:szCs w:val="27"/>
        </w:rPr>
      </w:pPr>
      <w:hyperlink w:anchor="TOC__72265__41677395" w:history="1">
        <w:bookmarkStart w:id="42" w:name="Art__72265__41677395"/>
        <w:r w:rsidR="007E6B61">
          <w:rPr>
            <w:rFonts w:ascii="Arial" w:eastAsia="Arial" w:hAnsi="Arial" w:cs="Arial"/>
            <w:iCs w:val="0"/>
            <w:color w:val="303030"/>
            <w:sz w:val="32"/>
            <w:szCs w:val="32"/>
            <w:u w:val="single" w:color="303030"/>
          </w:rPr>
          <w:t xml:space="preserve">Stručne z domova </w:t>
        </w:r>
      </w:hyperlink>
      <w:bookmarkEnd w:id="4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70430D71" w14:textId="77777777">
        <w:trPr>
          <w:tblCellSpacing w:w="15" w:type="dxa"/>
        </w:trPr>
        <w:tc>
          <w:tcPr>
            <w:tcW w:w="0" w:type="auto"/>
            <w:tcMar>
              <w:top w:w="15" w:type="dxa"/>
              <w:left w:w="15" w:type="dxa"/>
              <w:bottom w:w="15" w:type="dxa"/>
              <w:right w:w="15" w:type="dxa"/>
            </w:tcMar>
            <w:vAlign w:val="center"/>
          </w:tcPr>
          <w:p w14:paraId="24E640C4" w14:textId="77777777" w:rsidR="00D14240" w:rsidRDefault="007E6B61">
            <w:r>
              <w:rPr>
                <w:b/>
                <w:bCs/>
              </w:rPr>
              <w:t>Dátum:</w:t>
            </w:r>
          </w:p>
        </w:tc>
        <w:tc>
          <w:tcPr>
            <w:tcW w:w="5000" w:type="pct"/>
            <w:tcMar>
              <w:top w:w="15" w:type="dxa"/>
              <w:left w:w="15" w:type="dxa"/>
              <w:bottom w:w="15" w:type="dxa"/>
              <w:right w:w="15" w:type="dxa"/>
            </w:tcMar>
            <w:vAlign w:val="center"/>
          </w:tcPr>
          <w:p w14:paraId="304F60D8" w14:textId="77777777" w:rsidR="00D14240" w:rsidRDefault="007E6B61">
            <w:r>
              <w:t>04.12.2019</w:t>
            </w:r>
          </w:p>
        </w:tc>
      </w:tr>
      <w:tr w:rsidR="00D14240" w14:paraId="5160DF9D" w14:textId="77777777">
        <w:trPr>
          <w:tblCellSpacing w:w="15" w:type="dxa"/>
        </w:trPr>
        <w:tc>
          <w:tcPr>
            <w:tcW w:w="0" w:type="auto"/>
            <w:tcMar>
              <w:top w:w="15" w:type="dxa"/>
              <w:left w:w="15" w:type="dxa"/>
              <w:bottom w:w="15" w:type="dxa"/>
              <w:right w:w="15" w:type="dxa"/>
            </w:tcMar>
            <w:vAlign w:val="center"/>
          </w:tcPr>
          <w:p w14:paraId="5767931F" w14:textId="77777777" w:rsidR="00D14240" w:rsidRDefault="007E6B61">
            <w:r>
              <w:rPr>
                <w:b/>
                <w:bCs/>
              </w:rPr>
              <w:t>Zdroj:</w:t>
            </w:r>
          </w:p>
        </w:tc>
        <w:tc>
          <w:tcPr>
            <w:tcW w:w="0" w:type="auto"/>
            <w:tcMar>
              <w:top w:w="15" w:type="dxa"/>
              <w:left w:w="15" w:type="dxa"/>
              <w:bottom w:w="15" w:type="dxa"/>
              <w:right w:w="15" w:type="dxa"/>
            </w:tcMar>
            <w:vAlign w:val="center"/>
          </w:tcPr>
          <w:p w14:paraId="3B83FBD5" w14:textId="77777777" w:rsidR="00D14240" w:rsidRDefault="007E6B61">
            <w:r>
              <w:t xml:space="preserve">Rádio Regina </w:t>
            </w:r>
          </w:p>
        </w:tc>
      </w:tr>
      <w:tr w:rsidR="00D14240" w14:paraId="0B0B98F0" w14:textId="77777777">
        <w:trPr>
          <w:tblCellSpacing w:w="15" w:type="dxa"/>
        </w:trPr>
        <w:tc>
          <w:tcPr>
            <w:tcW w:w="0" w:type="auto"/>
            <w:tcMar>
              <w:top w:w="15" w:type="dxa"/>
              <w:left w:w="15" w:type="dxa"/>
              <w:bottom w:w="15" w:type="dxa"/>
              <w:right w:w="15" w:type="dxa"/>
            </w:tcMar>
            <w:vAlign w:val="center"/>
          </w:tcPr>
          <w:p w14:paraId="0C6F5D95" w14:textId="77777777" w:rsidR="00D14240" w:rsidRDefault="007E6B61">
            <w:r>
              <w:rPr>
                <w:b/>
                <w:bCs/>
              </w:rPr>
              <w:t>Strana:</w:t>
            </w:r>
          </w:p>
        </w:tc>
        <w:tc>
          <w:tcPr>
            <w:tcW w:w="0" w:type="auto"/>
            <w:tcMar>
              <w:top w:w="15" w:type="dxa"/>
              <w:left w:w="15" w:type="dxa"/>
              <w:bottom w:w="15" w:type="dxa"/>
              <w:right w:w="15" w:type="dxa"/>
            </w:tcMar>
            <w:vAlign w:val="center"/>
          </w:tcPr>
          <w:p w14:paraId="2765E4E9" w14:textId="77777777" w:rsidR="00D14240" w:rsidRDefault="007E6B61">
            <w:r>
              <w:t>2</w:t>
            </w:r>
          </w:p>
        </w:tc>
      </w:tr>
      <w:tr w:rsidR="00D14240" w14:paraId="2E85F73D" w14:textId="77777777">
        <w:trPr>
          <w:tblCellSpacing w:w="15" w:type="dxa"/>
        </w:trPr>
        <w:tc>
          <w:tcPr>
            <w:tcW w:w="0" w:type="auto"/>
            <w:tcMar>
              <w:top w:w="15" w:type="dxa"/>
              <w:left w:w="15" w:type="dxa"/>
              <w:bottom w:w="15" w:type="dxa"/>
              <w:right w:w="15" w:type="dxa"/>
            </w:tcMar>
            <w:vAlign w:val="center"/>
          </w:tcPr>
          <w:p w14:paraId="56F6DDF1" w14:textId="77777777" w:rsidR="00D14240" w:rsidRDefault="007E6B61">
            <w:r>
              <w:rPr>
                <w:b/>
                <w:bCs/>
              </w:rPr>
              <w:t>Originál:</w:t>
            </w:r>
          </w:p>
        </w:tc>
        <w:tc>
          <w:tcPr>
            <w:tcW w:w="0" w:type="auto"/>
            <w:tcMar>
              <w:top w:w="15" w:type="dxa"/>
              <w:left w:w="15" w:type="dxa"/>
              <w:bottom w:w="15" w:type="dxa"/>
              <w:right w:w="15" w:type="dxa"/>
            </w:tcMar>
            <w:vAlign w:val="center"/>
          </w:tcPr>
          <w:p w14:paraId="57AD4D93" w14:textId="77777777" w:rsidR="00D14240" w:rsidRDefault="00D14240"/>
        </w:tc>
      </w:tr>
    </w:tbl>
    <w:p w14:paraId="646ABC25" w14:textId="77777777" w:rsidR="00D14240" w:rsidRDefault="00392F30">
      <w:pPr>
        <w:rPr>
          <w:b/>
          <w:bCs/>
          <w:sz w:val="21"/>
          <w:szCs w:val="21"/>
        </w:rPr>
      </w:pPr>
      <w:r>
        <w:rPr>
          <w:noProof/>
        </w:rPr>
        <w:pict w14:anchorId="0242EFF1">
          <v:rect id="_x0000_i1027" alt="" style="width:453.6pt;height:.05pt;mso-width-percent:0;mso-height-percent:0;mso-width-percent:0;mso-height-percent:0" o:hralign="center" o:hrstd="t" o:hr="t" fillcolor="gray" stroked="f">
            <v:path strokeok="f"/>
          </v:rect>
        </w:pict>
      </w:r>
    </w:p>
    <w:p w14:paraId="39E513D8" w14:textId="77777777" w:rsidR="00D14240" w:rsidRDefault="007E6B61">
      <w:pPr>
        <w:spacing w:before="180" w:after="180"/>
      </w:pPr>
      <w:r>
        <w:br/>
      </w:r>
      <w:r>
        <w:rPr>
          <w:b/>
          <w:bCs/>
        </w:rPr>
        <w:t>redaktorka</w:t>
      </w:r>
      <w:r>
        <w:t xml:space="preserve"> </w:t>
      </w:r>
      <w:r>
        <w:br/>
        <w:t xml:space="preserve">Úrad pre verejné obstarávanie sa pred </w:t>
      </w:r>
      <w:proofErr w:type="spellStart"/>
      <w:r>
        <w:t>záchrankový</w:t>
      </w:r>
      <w:proofErr w:type="spellEnd"/>
      <w:r>
        <w:t xml:space="preserve"> tender obrátil na Európsku komisiu. Žiadajú o stanovisko v otázke súladu slovenskej právnej úpravy týkajúcej sa výberového konania na licencie pre záchranky s európskou legislatívou. Podnetom na tender sa aktuálne zaoberá Národná kriminálna agentúra. Ministerstvo zdravotníctva už v reakcii na </w:t>
      </w:r>
      <w:proofErr w:type="spellStart"/>
      <w:r>
        <w:t>záchrankový</w:t>
      </w:r>
      <w:proofErr w:type="spellEnd"/>
      <w:r>
        <w:t xml:space="preserve"> tender predstavil návrh nových pravidiel, podľa ktorých by sa mali licencie v budúcnosti prerozdeľovať. </w:t>
      </w:r>
      <w:r>
        <w:br/>
      </w:r>
      <w:r>
        <w:br/>
      </w:r>
      <w:r>
        <w:rPr>
          <w:b/>
          <w:bCs/>
        </w:rPr>
        <w:t>redaktorka</w:t>
      </w:r>
      <w:r>
        <w:t xml:space="preserve"> </w:t>
      </w:r>
      <w:r>
        <w:br/>
        <w:t xml:space="preserve">Parlament bude predsedu úradu na ochranu oznamovateľov protispoločenskej činnosti vyberať z dvoch kandidátov Zuzany </w:t>
      </w:r>
      <w:proofErr w:type="spellStart"/>
      <w:r>
        <w:lastRenderedPageBreak/>
        <w:t>Dlugošovej</w:t>
      </w:r>
      <w:proofErr w:type="spellEnd"/>
      <w:r>
        <w:t xml:space="preserve"> a Martina </w:t>
      </w:r>
      <w:proofErr w:type="spellStart"/>
      <w:r>
        <w:t>Rajňáka</w:t>
      </w:r>
      <w:proofErr w:type="spellEnd"/>
      <w:r>
        <w:t xml:space="preserve">. Ich nomináciu schválila vláda. Nový úrad má chrániť </w:t>
      </w:r>
      <w:proofErr w:type="spellStart"/>
      <w:r>
        <w:t>whistleblowerov</w:t>
      </w:r>
      <w:proofErr w:type="spellEnd"/>
      <w:r>
        <w:t xml:space="preserve">, teda ľudí, ktorí poukážu na protispoločenskú činnosť. Kabinet ďalej schválil prvých 120 katastrálnych území pre začatie pozemkových úprav v roku 2020. Upraví sa začnú od nového roka od najzložitejších a </w:t>
      </w:r>
      <w:proofErr w:type="spellStart"/>
      <w:r>
        <w:t>najpracnejších</w:t>
      </w:r>
      <w:proofErr w:type="spellEnd"/>
      <w:r>
        <w:t xml:space="preserve"> území. Zo štátneho rozpočtu na </w:t>
      </w:r>
      <w:proofErr w:type="spellStart"/>
      <w:r>
        <w:t>ne</w:t>
      </w:r>
      <w:proofErr w:type="spellEnd"/>
      <w:r>
        <w:t xml:space="preserve"> pôjde 68.000.000 EUR. </w:t>
      </w:r>
      <w:r>
        <w:br/>
      </w:r>
      <w:r>
        <w:br/>
      </w:r>
      <w:r>
        <w:rPr>
          <w:b/>
          <w:bCs/>
        </w:rPr>
        <w:t>redaktorka</w:t>
      </w:r>
      <w:r>
        <w:t xml:space="preserve"> </w:t>
      </w:r>
      <w:r>
        <w:br/>
        <w:t xml:space="preserve">Právny zástupca Televízie Markíza Daniel </w:t>
      </w:r>
      <w:proofErr w:type="spellStart"/>
      <w:r>
        <w:t>Lipšic</w:t>
      </w:r>
      <w:proofErr w:type="spellEnd"/>
      <w:r>
        <w:t xml:space="preserve"> žiada senát Špecializovaného trestného súdu, aby povolil čítanie komunikácie medzi obžalovaným v kauze televíznych zmeniek Mariánom </w:t>
      </w:r>
      <w:proofErr w:type="spellStart"/>
      <w:r>
        <w:t>Kočnerom</w:t>
      </w:r>
      <w:proofErr w:type="spellEnd"/>
      <w:r>
        <w:t xml:space="preserve"> a jeho obhajcom Michalom </w:t>
      </w:r>
      <w:proofErr w:type="spellStart"/>
      <w:r>
        <w:t>Manzákom</w:t>
      </w:r>
      <w:proofErr w:type="spellEnd"/>
      <w:r>
        <w:t xml:space="preserve"> . Komunikácia sa má týkať znalkyne Márie Zelenkovej, ktorá skúmala podpisy obžalovaného Pavla Ruska v civilnom konaní týkajúcom sa zmeniek. Komunikácia by podľa </w:t>
      </w:r>
      <w:proofErr w:type="spellStart"/>
      <w:r>
        <w:t>Lipšica</w:t>
      </w:r>
      <w:proofErr w:type="spellEnd"/>
      <w:r>
        <w:t xml:space="preserve"> mala osvetliť, prečo sa obhajoba tak vehementne domáha vypočutia Zelenkovej. Tvrdí, že znalkyňa posudok nikdy nedodala, existuje len prečítané odborné stanovisko. </w:t>
      </w:r>
      <w:r>
        <w:br/>
      </w:r>
      <w:r>
        <w:br/>
      </w:r>
      <w:r>
        <w:rPr>
          <w:b/>
          <w:bCs/>
        </w:rPr>
        <w:t>redaktorka</w:t>
      </w:r>
      <w:r>
        <w:t xml:space="preserve"> </w:t>
      </w:r>
      <w:r>
        <w:br/>
      </w:r>
      <w:r>
        <w:rPr>
          <w:shd w:val="clear" w:color="auto" w:fill="AD80FF"/>
        </w:rPr>
        <w:t>Spotreba</w:t>
      </w:r>
      <w:r>
        <w:t xml:space="preserve"> </w:t>
      </w:r>
      <w:r>
        <w:rPr>
          <w:shd w:val="clear" w:color="auto" w:fill="AD80FF"/>
        </w:rPr>
        <w:t>chleba</w:t>
      </w:r>
      <w:r>
        <w:t xml:space="preserve"> na jedného obyvateľa na Slovensku je historicky najnižšia. Za posledné desaťročia klesla jeho spotreba na obyvateľa o pätinu. 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vlani každý obyvateľ skonzumoval v priemere 34,5 kilogramu </w:t>
      </w:r>
      <w:r>
        <w:rPr>
          <w:shd w:val="clear" w:color="auto" w:fill="AD80FF"/>
        </w:rPr>
        <w:t>chleba</w:t>
      </w:r>
      <w:r>
        <w:t>.</w:t>
      </w:r>
    </w:p>
    <w:p w14:paraId="24370CCD" w14:textId="77777777" w:rsidR="00D14240" w:rsidRDefault="007F17F6">
      <w:pPr>
        <w:pStyle w:val="content-context"/>
        <w:ind w:left="300" w:right="300"/>
      </w:pPr>
      <w:hyperlink w:anchor="toc" w:history="1"/>
    </w:p>
    <w:p w14:paraId="6EF2EB50" w14:textId="77777777" w:rsidR="00D14240" w:rsidRDefault="007E6B61">
      <w:pPr>
        <w:spacing w:after="300"/>
      </w:pPr>
      <w:r>
        <w:t> </w:t>
      </w:r>
    </w:p>
    <w:p w14:paraId="783A49E7" w14:textId="77777777" w:rsidR="00D14240" w:rsidRDefault="00392F30">
      <w:pPr>
        <w:ind w:left="15" w:right="15"/>
        <w:rPr>
          <w:color w:val="808080"/>
        </w:rPr>
      </w:pPr>
      <w:r>
        <w:rPr>
          <w:noProof/>
        </w:rPr>
        <w:pict w14:anchorId="31F57C52">
          <v:rect id="_x0000_i1028" alt="" style="width:452.1pt;height:.05pt;mso-width-percent:0;mso-height-percent:0;mso-width-percent:0;mso-height-percent:0" o:hralign="center" o:hrstd="t" o:hr="t" fillcolor="gray" stroked="f">
            <v:path strokeok="f"/>
          </v:rect>
        </w:pict>
      </w:r>
    </w:p>
    <w:p w14:paraId="278F7300" w14:textId="77777777" w:rsidR="00D14240" w:rsidRDefault="007F17F6">
      <w:pPr>
        <w:pStyle w:val="Nadpis2"/>
        <w:keepNext w:val="0"/>
        <w:spacing w:before="224" w:after="224"/>
        <w:rPr>
          <w:sz w:val="27"/>
          <w:szCs w:val="27"/>
        </w:rPr>
      </w:pPr>
      <w:hyperlink w:anchor="TOC__72265__41677397" w:history="1">
        <w:bookmarkStart w:id="43" w:name="Art__72265__41677397"/>
        <w:r w:rsidR="007E6B61">
          <w:rPr>
            <w:rFonts w:ascii="Arial" w:eastAsia="Arial" w:hAnsi="Arial" w:cs="Arial"/>
            <w:iCs w:val="0"/>
            <w:color w:val="303030"/>
            <w:sz w:val="32"/>
            <w:szCs w:val="32"/>
            <w:u w:val="single" w:color="303030"/>
          </w:rPr>
          <w:t xml:space="preserve">Prehľad správ </w:t>
        </w:r>
      </w:hyperlink>
      <w:bookmarkEnd w:id="4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43E9F3A8" w14:textId="77777777">
        <w:trPr>
          <w:tblCellSpacing w:w="15" w:type="dxa"/>
        </w:trPr>
        <w:tc>
          <w:tcPr>
            <w:tcW w:w="0" w:type="auto"/>
            <w:tcMar>
              <w:top w:w="15" w:type="dxa"/>
              <w:left w:w="15" w:type="dxa"/>
              <w:bottom w:w="15" w:type="dxa"/>
              <w:right w:w="15" w:type="dxa"/>
            </w:tcMar>
            <w:vAlign w:val="center"/>
          </w:tcPr>
          <w:p w14:paraId="453B8CFC" w14:textId="77777777" w:rsidR="00D14240" w:rsidRDefault="007E6B61">
            <w:r>
              <w:rPr>
                <w:b/>
                <w:bCs/>
              </w:rPr>
              <w:t>Dátum:</w:t>
            </w:r>
          </w:p>
        </w:tc>
        <w:tc>
          <w:tcPr>
            <w:tcW w:w="5000" w:type="pct"/>
            <w:tcMar>
              <w:top w:w="15" w:type="dxa"/>
              <w:left w:w="15" w:type="dxa"/>
              <w:bottom w:w="15" w:type="dxa"/>
              <w:right w:w="15" w:type="dxa"/>
            </w:tcMar>
            <w:vAlign w:val="center"/>
          </w:tcPr>
          <w:p w14:paraId="189C6C0D" w14:textId="77777777" w:rsidR="00D14240" w:rsidRDefault="007E6B61">
            <w:r>
              <w:t>04.12.2019</w:t>
            </w:r>
          </w:p>
        </w:tc>
      </w:tr>
      <w:tr w:rsidR="00D14240" w14:paraId="36F47DD8" w14:textId="77777777">
        <w:trPr>
          <w:tblCellSpacing w:w="15" w:type="dxa"/>
        </w:trPr>
        <w:tc>
          <w:tcPr>
            <w:tcW w:w="0" w:type="auto"/>
            <w:tcMar>
              <w:top w:w="15" w:type="dxa"/>
              <w:left w:w="15" w:type="dxa"/>
              <w:bottom w:w="15" w:type="dxa"/>
              <w:right w:w="15" w:type="dxa"/>
            </w:tcMar>
            <w:vAlign w:val="center"/>
          </w:tcPr>
          <w:p w14:paraId="01355212" w14:textId="77777777" w:rsidR="00D14240" w:rsidRDefault="007E6B61">
            <w:r>
              <w:rPr>
                <w:b/>
                <w:bCs/>
              </w:rPr>
              <w:t>Zdroj:</w:t>
            </w:r>
          </w:p>
        </w:tc>
        <w:tc>
          <w:tcPr>
            <w:tcW w:w="0" w:type="auto"/>
            <w:tcMar>
              <w:top w:w="15" w:type="dxa"/>
              <w:left w:w="15" w:type="dxa"/>
              <w:bottom w:w="15" w:type="dxa"/>
              <w:right w:w="15" w:type="dxa"/>
            </w:tcMar>
            <w:vAlign w:val="center"/>
          </w:tcPr>
          <w:p w14:paraId="759A2E70" w14:textId="77777777" w:rsidR="00D14240" w:rsidRDefault="007E6B61">
            <w:r>
              <w:t xml:space="preserve">Rádio Slovensko </w:t>
            </w:r>
          </w:p>
        </w:tc>
      </w:tr>
      <w:tr w:rsidR="00D14240" w14:paraId="48779044" w14:textId="77777777">
        <w:trPr>
          <w:tblCellSpacing w:w="15" w:type="dxa"/>
        </w:trPr>
        <w:tc>
          <w:tcPr>
            <w:tcW w:w="0" w:type="auto"/>
            <w:tcMar>
              <w:top w:w="15" w:type="dxa"/>
              <w:left w:w="15" w:type="dxa"/>
              <w:bottom w:w="15" w:type="dxa"/>
              <w:right w:w="15" w:type="dxa"/>
            </w:tcMar>
            <w:vAlign w:val="center"/>
          </w:tcPr>
          <w:p w14:paraId="5C8C8FEC" w14:textId="77777777" w:rsidR="00D14240" w:rsidRDefault="007E6B61">
            <w:r>
              <w:rPr>
                <w:b/>
                <w:bCs/>
              </w:rPr>
              <w:t>Strana:</w:t>
            </w:r>
          </w:p>
        </w:tc>
        <w:tc>
          <w:tcPr>
            <w:tcW w:w="0" w:type="auto"/>
            <w:tcMar>
              <w:top w:w="15" w:type="dxa"/>
              <w:left w:w="15" w:type="dxa"/>
              <w:bottom w:w="15" w:type="dxa"/>
              <w:right w:w="15" w:type="dxa"/>
            </w:tcMar>
            <w:vAlign w:val="center"/>
          </w:tcPr>
          <w:p w14:paraId="177A4361" w14:textId="77777777" w:rsidR="00D14240" w:rsidRDefault="007E6B61">
            <w:r>
              <w:t>4</w:t>
            </w:r>
          </w:p>
        </w:tc>
      </w:tr>
      <w:tr w:rsidR="00D14240" w14:paraId="6808ACD8" w14:textId="77777777">
        <w:trPr>
          <w:tblCellSpacing w:w="15" w:type="dxa"/>
        </w:trPr>
        <w:tc>
          <w:tcPr>
            <w:tcW w:w="0" w:type="auto"/>
            <w:tcMar>
              <w:top w:w="15" w:type="dxa"/>
              <w:left w:w="15" w:type="dxa"/>
              <w:bottom w:w="15" w:type="dxa"/>
              <w:right w:w="15" w:type="dxa"/>
            </w:tcMar>
            <w:vAlign w:val="center"/>
          </w:tcPr>
          <w:p w14:paraId="2DE66B1A" w14:textId="77777777" w:rsidR="00D14240" w:rsidRDefault="007E6B61">
            <w:r>
              <w:rPr>
                <w:b/>
                <w:bCs/>
              </w:rPr>
              <w:t>Originál:</w:t>
            </w:r>
          </w:p>
        </w:tc>
        <w:tc>
          <w:tcPr>
            <w:tcW w:w="0" w:type="auto"/>
            <w:tcMar>
              <w:top w:w="15" w:type="dxa"/>
              <w:left w:w="15" w:type="dxa"/>
              <w:bottom w:w="15" w:type="dxa"/>
              <w:right w:w="15" w:type="dxa"/>
            </w:tcMar>
            <w:vAlign w:val="center"/>
          </w:tcPr>
          <w:p w14:paraId="7BA79B95" w14:textId="77777777" w:rsidR="00D14240" w:rsidRDefault="00D14240"/>
        </w:tc>
      </w:tr>
    </w:tbl>
    <w:p w14:paraId="2FDBD547" w14:textId="77777777" w:rsidR="00D14240" w:rsidRDefault="00392F30">
      <w:pPr>
        <w:rPr>
          <w:b/>
          <w:bCs/>
          <w:sz w:val="21"/>
          <w:szCs w:val="21"/>
        </w:rPr>
      </w:pPr>
      <w:r>
        <w:rPr>
          <w:noProof/>
        </w:rPr>
        <w:pict w14:anchorId="077D17ED">
          <v:rect id="_x0000_i1029" alt="" style="width:453.6pt;height:.05pt;mso-width-percent:0;mso-height-percent:0;mso-width-percent:0;mso-height-percent:0" o:hralign="center" o:hrstd="t" o:hr="t" fillcolor="gray" stroked="f">
            <v:path strokeok="f"/>
          </v:rect>
        </w:pict>
      </w:r>
    </w:p>
    <w:p w14:paraId="077BC928" w14:textId="77777777" w:rsidR="00D14240" w:rsidRDefault="007E6B61">
      <w:pPr>
        <w:spacing w:before="180" w:after="180"/>
      </w:pPr>
      <w:r>
        <w:br/>
      </w:r>
      <w:r>
        <w:rPr>
          <w:b/>
          <w:bCs/>
        </w:rPr>
        <w:t>redaktorka</w:t>
      </w:r>
      <w:r>
        <w:t xml:space="preserve"> </w:t>
      </w:r>
      <w:r>
        <w:br/>
        <w:t xml:space="preserve">Úrad pre verejné obstarávanie sa pre </w:t>
      </w:r>
      <w:proofErr w:type="spellStart"/>
      <w:r>
        <w:t>záchrankový</w:t>
      </w:r>
      <w:proofErr w:type="spellEnd"/>
      <w:r>
        <w:t xml:space="preserve"> tender obrátil na Európsku komisiu. Žiadajú o stanovisko v otázke súladu slovenskej právnej úpravy týkajúcej sa výberového konania na licencie pre záchranky s európskou legislatívou. Podnetom na tender sa aktuálne zaoberá Národná kriminálna agentúra. Ministerstva zdravotníctva už v reakcii na </w:t>
      </w:r>
      <w:proofErr w:type="spellStart"/>
      <w:r>
        <w:t>záchrankový</w:t>
      </w:r>
      <w:proofErr w:type="spellEnd"/>
      <w:r>
        <w:t xml:space="preserve"> tender predstavilo návrh nových pravidiel, podľa ktorých by sa mali licencie v budúcnosti prerozdeľovať. </w:t>
      </w:r>
      <w:r>
        <w:br/>
      </w:r>
      <w:r>
        <w:br/>
      </w:r>
      <w:r>
        <w:rPr>
          <w:b/>
          <w:bCs/>
        </w:rPr>
        <w:t>redaktorka</w:t>
      </w:r>
      <w:r>
        <w:t xml:space="preserve"> </w:t>
      </w:r>
      <w:r>
        <w:br/>
        <w:t xml:space="preserve">Parlament bude predsedu Úradu na ochranu oznamovateľov protispoločenskej činnosti vyberať z dvoch kandidátov: Zuzany </w:t>
      </w:r>
      <w:proofErr w:type="spellStart"/>
      <w:r>
        <w:t>Dlugošová</w:t>
      </w:r>
      <w:proofErr w:type="spellEnd"/>
      <w:r>
        <w:t xml:space="preserve"> a Martina </w:t>
      </w:r>
      <w:proofErr w:type="spellStart"/>
      <w:r>
        <w:t>Rajňáka</w:t>
      </w:r>
      <w:proofErr w:type="spellEnd"/>
      <w:r>
        <w:t xml:space="preserve">. Ich nomináciu schválila vláda. Nový úrad má chrániť </w:t>
      </w:r>
      <w:proofErr w:type="spellStart"/>
      <w:r>
        <w:t>whistleblowerov</w:t>
      </w:r>
      <w:proofErr w:type="spellEnd"/>
      <w:r>
        <w:t xml:space="preserve">, teda ľudí, ktorí poukážu na protispoločenskú činnosť. </w:t>
      </w:r>
      <w:r>
        <w:br/>
      </w:r>
      <w:r>
        <w:br/>
      </w:r>
      <w:r>
        <w:rPr>
          <w:b/>
          <w:bCs/>
        </w:rPr>
        <w:t>redaktorka</w:t>
      </w:r>
      <w:r>
        <w:t xml:space="preserve"> </w:t>
      </w:r>
      <w:r>
        <w:br/>
        <w:t xml:space="preserve">Kabinet ďalej schválil prvých 120 katastrálnych území pre začatie pozemkových úprav v roku 2020. Úpravy sa začnú od nového roka od najzložitejších a </w:t>
      </w:r>
      <w:proofErr w:type="spellStart"/>
      <w:r>
        <w:t>najpracnejších</w:t>
      </w:r>
      <w:proofErr w:type="spellEnd"/>
      <w:r>
        <w:t xml:space="preserve"> území, zo štátneho rozpočtu na </w:t>
      </w:r>
      <w:proofErr w:type="spellStart"/>
      <w:r>
        <w:t>ne</w:t>
      </w:r>
      <w:proofErr w:type="spellEnd"/>
      <w:r>
        <w:t xml:space="preserve"> pôjde 68.000.000 EUR. </w:t>
      </w:r>
      <w:r>
        <w:br/>
      </w:r>
      <w:r>
        <w:br/>
      </w:r>
      <w:r>
        <w:rPr>
          <w:b/>
          <w:bCs/>
        </w:rPr>
        <w:t>redaktorka</w:t>
      </w:r>
      <w:r>
        <w:t xml:space="preserve"> </w:t>
      </w:r>
      <w:r>
        <w:br/>
        <w:t xml:space="preserve">Právny zástupca televízie Markíza, Daniel </w:t>
      </w:r>
      <w:proofErr w:type="spellStart"/>
      <w:r>
        <w:t>Lipšic</w:t>
      </w:r>
      <w:proofErr w:type="spellEnd"/>
      <w:r>
        <w:t xml:space="preserve">, žiada senát Špecializovaného trestného súdu, aby povolil čítanie komunikácie medzi obžalovaným v kauze televíznych zmeniek Mariánom </w:t>
      </w:r>
      <w:proofErr w:type="spellStart"/>
      <w:r>
        <w:t>Kočnerom</w:t>
      </w:r>
      <w:proofErr w:type="spellEnd"/>
      <w:r>
        <w:t xml:space="preserve"> a jeho obhajcom Michalom </w:t>
      </w:r>
      <w:proofErr w:type="spellStart"/>
      <w:r>
        <w:t>Mandzákom</w:t>
      </w:r>
      <w:proofErr w:type="spellEnd"/>
      <w:r>
        <w:t xml:space="preserve">. Komunikácia sa má týkať znalkyne Márie Zelenkovej, ktorá skúmala podpisy obžalovaného Pavla Ruska v civilnom konaní týkajúcom sa zmeniek. Komunikácia by, podľa </w:t>
      </w:r>
      <w:proofErr w:type="spellStart"/>
      <w:r>
        <w:t>Lipšica</w:t>
      </w:r>
      <w:proofErr w:type="spellEnd"/>
      <w:r>
        <w:t xml:space="preserve">, mala osvetliť, prečo sa obhajoba tak vehementne domáhali vypočutia Zelenkovej. Tvrdí, že znalkyňa posudok nikdy nedodala, existuje len prečítané odborné stanovisko. </w:t>
      </w:r>
      <w:r>
        <w:br/>
      </w:r>
      <w:r>
        <w:br/>
      </w:r>
      <w:r>
        <w:rPr>
          <w:b/>
          <w:bCs/>
        </w:rPr>
        <w:t>redaktorka</w:t>
      </w:r>
      <w:r>
        <w:t xml:space="preserve"> </w:t>
      </w:r>
      <w:r>
        <w:br/>
      </w:r>
      <w:r>
        <w:rPr>
          <w:shd w:val="clear" w:color="auto" w:fill="AD80FF"/>
        </w:rPr>
        <w:t>Spotreba</w:t>
      </w:r>
      <w:r>
        <w:t xml:space="preserve"> </w:t>
      </w:r>
      <w:r>
        <w:rPr>
          <w:shd w:val="clear" w:color="auto" w:fill="AD80FF"/>
        </w:rPr>
        <w:t>chleba</w:t>
      </w:r>
      <w:r>
        <w:t xml:space="preserve"> na jedného obyvateľa na Slovensku je historicky najnižšia. Za posledné desaťročia klesla jeho spotreba na obyvateľa o pätinu. 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vlani každý obyvateľ skonzumoval v priemere 34,5 kilogramu </w:t>
      </w:r>
      <w:r>
        <w:rPr>
          <w:shd w:val="clear" w:color="auto" w:fill="AD80FF"/>
        </w:rPr>
        <w:t>chleba</w:t>
      </w:r>
      <w:r>
        <w:t>.</w:t>
      </w:r>
    </w:p>
    <w:p w14:paraId="32E0B86F" w14:textId="77777777" w:rsidR="00D14240" w:rsidRDefault="007F17F6">
      <w:pPr>
        <w:pStyle w:val="content-context"/>
        <w:ind w:left="300" w:right="300"/>
      </w:pPr>
      <w:hyperlink w:anchor="toc" w:history="1"/>
    </w:p>
    <w:p w14:paraId="721036F0" w14:textId="77777777" w:rsidR="00D14240" w:rsidRDefault="007E6B61">
      <w:pPr>
        <w:spacing w:after="300"/>
      </w:pPr>
      <w:r>
        <w:lastRenderedPageBreak/>
        <w:t> </w:t>
      </w:r>
    </w:p>
    <w:p w14:paraId="7318935D" w14:textId="77777777" w:rsidR="00D14240" w:rsidRDefault="00392F30">
      <w:pPr>
        <w:ind w:left="15" w:right="15"/>
        <w:rPr>
          <w:color w:val="808080"/>
        </w:rPr>
      </w:pPr>
      <w:r>
        <w:rPr>
          <w:noProof/>
        </w:rPr>
        <w:pict w14:anchorId="3AFF7236">
          <v:rect id="_x0000_i1030" alt="" style="width:452.1pt;height:.05pt;mso-width-percent:0;mso-height-percent:0;mso-width-percent:0;mso-height-percent:0" o:hralign="center" o:hrstd="t" o:hr="t" fillcolor="gray" stroked="f">
            <v:path strokeok="f"/>
          </v:rect>
        </w:pict>
      </w:r>
    </w:p>
    <w:p w14:paraId="03999BEF" w14:textId="77777777" w:rsidR="00D14240" w:rsidRDefault="007F17F6">
      <w:pPr>
        <w:pStyle w:val="Nadpis2"/>
        <w:keepNext w:val="0"/>
        <w:spacing w:before="224" w:after="224"/>
        <w:rPr>
          <w:sz w:val="27"/>
          <w:szCs w:val="27"/>
        </w:rPr>
      </w:pPr>
      <w:hyperlink w:anchor="TOC__72265__41682085" w:history="1">
        <w:bookmarkStart w:id="44" w:name="Art__72265__41682085"/>
        <w:r w:rsidR="007E6B61">
          <w:rPr>
            <w:rFonts w:ascii="Arial" w:eastAsia="Arial" w:hAnsi="Arial" w:cs="Arial"/>
            <w:iCs w:val="0"/>
            <w:color w:val="303030"/>
            <w:sz w:val="32"/>
            <w:szCs w:val="32"/>
            <w:u w:val="single" w:color="303030"/>
            <w:shd w:val="clear" w:color="auto" w:fill="AD80FF"/>
          </w:rPr>
          <w:t>Pekári</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na obyvateľa v SR je historicky najnižšia </w:t>
        </w:r>
      </w:hyperlink>
      <w:bookmarkEnd w:id="4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6A14799A" w14:textId="77777777">
        <w:trPr>
          <w:tblCellSpacing w:w="15" w:type="dxa"/>
        </w:trPr>
        <w:tc>
          <w:tcPr>
            <w:tcW w:w="0" w:type="auto"/>
            <w:tcMar>
              <w:top w:w="15" w:type="dxa"/>
              <w:left w:w="15" w:type="dxa"/>
              <w:bottom w:w="15" w:type="dxa"/>
              <w:right w:w="15" w:type="dxa"/>
            </w:tcMar>
            <w:vAlign w:val="center"/>
          </w:tcPr>
          <w:p w14:paraId="36FFC2AB" w14:textId="77777777" w:rsidR="00D14240" w:rsidRDefault="007E6B61">
            <w:r>
              <w:rPr>
                <w:b/>
                <w:bCs/>
              </w:rPr>
              <w:t>Dátum:</w:t>
            </w:r>
          </w:p>
        </w:tc>
        <w:tc>
          <w:tcPr>
            <w:tcW w:w="5000" w:type="pct"/>
            <w:tcMar>
              <w:top w:w="15" w:type="dxa"/>
              <w:left w:w="15" w:type="dxa"/>
              <w:bottom w:w="15" w:type="dxa"/>
              <w:right w:w="15" w:type="dxa"/>
            </w:tcMar>
            <w:vAlign w:val="center"/>
          </w:tcPr>
          <w:p w14:paraId="0CDBDF5C" w14:textId="77777777" w:rsidR="00D14240" w:rsidRDefault="007E6B61">
            <w:r>
              <w:t>04.12.2019</w:t>
            </w:r>
          </w:p>
        </w:tc>
      </w:tr>
      <w:tr w:rsidR="00D14240" w14:paraId="0A071A10" w14:textId="77777777">
        <w:trPr>
          <w:tblCellSpacing w:w="15" w:type="dxa"/>
        </w:trPr>
        <w:tc>
          <w:tcPr>
            <w:tcW w:w="0" w:type="auto"/>
            <w:tcMar>
              <w:top w:w="15" w:type="dxa"/>
              <w:left w:w="15" w:type="dxa"/>
              <w:bottom w:w="15" w:type="dxa"/>
              <w:right w:w="15" w:type="dxa"/>
            </w:tcMar>
            <w:vAlign w:val="center"/>
          </w:tcPr>
          <w:p w14:paraId="2E89F717" w14:textId="77777777" w:rsidR="00D14240" w:rsidRDefault="007E6B61">
            <w:r>
              <w:rPr>
                <w:b/>
                <w:bCs/>
              </w:rPr>
              <w:t>Zdroj:</w:t>
            </w:r>
          </w:p>
        </w:tc>
        <w:tc>
          <w:tcPr>
            <w:tcW w:w="0" w:type="auto"/>
            <w:tcMar>
              <w:top w:w="15" w:type="dxa"/>
              <w:left w:w="15" w:type="dxa"/>
              <w:bottom w:w="15" w:type="dxa"/>
              <w:right w:w="15" w:type="dxa"/>
            </w:tcMar>
            <w:vAlign w:val="center"/>
          </w:tcPr>
          <w:p w14:paraId="7DD907A4" w14:textId="77777777" w:rsidR="00D14240" w:rsidRDefault="007E6B61">
            <w:r>
              <w:t xml:space="preserve">24hod.sk </w:t>
            </w:r>
          </w:p>
        </w:tc>
      </w:tr>
      <w:tr w:rsidR="00D14240" w14:paraId="076D58BC" w14:textId="77777777">
        <w:trPr>
          <w:tblCellSpacing w:w="15" w:type="dxa"/>
        </w:trPr>
        <w:tc>
          <w:tcPr>
            <w:tcW w:w="0" w:type="auto"/>
            <w:tcMar>
              <w:top w:w="15" w:type="dxa"/>
              <w:left w:w="15" w:type="dxa"/>
              <w:bottom w:w="15" w:type="dxa"/>
              <w:right w:w="15" w:type="dxa"/>
            </w:tcMar>
            <w:vAlign w:val="center"/>
          </w:tcPr>
          <w:p w14:paraId="4D7F987A" w14:textId="77777777" w:rsidR="00D14240" w:rsidRDefault="007E6B61">
            <w:r>
              <w:rPr>
                <w:b/>
                <w:bCs/>
              </w:rPr>
              <w:t>Strana:</w:t>
            </w:r>
          </w:p>
        </w:tc>
        <w:tc>
          <w:tcPr>
            <w:tcW w:w="0" w:type="auto"/>
            <w:tcMar>
              <w:top w:w="15" w:type="dxa"/>
              <w:left w:w="15" w:type="dxa"/>
              <w:bottom w:w="15" w:type="dxa"/>
              <w:right w:w="15" w:type="dxa"/>
            </w:tcMar>
            <w:vAlign w:val="center"/>
          </w:tcPr>
          <w:p w14:paraId="330950CB" w14:textId="77777777" w:rsidR="00D14240" w:rsidRDefault="00D14240"/>
        </w:tc>
      </w:tr>
      <w:tr w:rsidR="00D14240" w14:paraId="0354400D" w14:textId="77777777">
        <w:trPr>
          <w:tblCellSpacing w:w="15" w:type="dxa"/>
        </w:trPr>
        <w:tc>
          <w:tcPr>
            <w:tcW w:w="0" w:type="auto"/>
            <w:tcMar>
              <w:top w:w="15" w:type="dxa"/>
              <w:left w:w="15" w:type="dxa"/>
              <w:bottom w:w="15" w:type="dxa"/>
              <w:right w:w="15" w:type="dxa"/>
            </w:tcMar>
            <w:vAlign w:val="center"/>
          </w:tcPr>
          <w:p w14:paraId="08F1E7BC" w14:textId="77777777" w:rsidR="00D14240" w:rsidRDefault="007E6B61">
            <w:r>
              <w:rPr>
                <w:b/>
                <w:bCs/>
              </w:rPr>
              <w:t>Originál:</w:t>
            </w:r>
          </w:p>
        </w:tc>
        <w:tc>
          <w:tcPr>
            <w:tcW w:w="0" w:type="auto"/>
            <w:tcMar>
              <w:top w:w="15" w:type="dxa"/>
              <w:left w:w="15" w:type="dxa"/>
              <w:bottom w:w="15" w:type="dxa"/>
              <w:right w:w="15" w:type="dxa"/>
            </w:tcMar>
            <w:vAlign w:val="center"/>
          </w:tcPr>
          <w:p w14:paraId="4353DD0E" w14:textId="77777777" w:rsidR="00D14240" w:rsidRDefault="007F17F6">
            <w:hyperlink r:id="rId10" w:history="1">
              <w:r w:rsidR="007E6B61">
                <w:rPr>
                  <w:rStyle w:val="link-url"/>
                </w:rPr>
                <w:t>URL</w:t>
              </w:r>
            </w:hyperlink>
            <w:r w:rsidR="007E6B61">
              <w:t> </w:t>
            </w:r>
          </w:p>
        </w:tc>
      </w:tr>
    </w:tbl>
    <w:p w14:paraId="5229DDA8" w14:textId="77777777" w:rsidR="00D14240" w:rsidRDefault="00392F30">
      <w:pPr>
        <w:ind w:left="15" w:right="15"/>
        <w:rPr>
          <w:color w:val="808080"/>
        </w:rPr>
      </w:pPr>
      <w:r>
        <w:rPr>
          <w:noProof/>
        </w:rPr>
        <w:pict w14:anchorId="0B5E11CC">
          <v:rect id="_x0000_i1031" alt="" style="width:452.1pt;height:.05pt;mso-width-percent:0;mso-height-percent:0;mso-width-percent:0;mso-height-percent:0" o:hralign="center" o:hrstd="t" o:hr="t" fillcolor="gray" stroked="f">
            <v:path strokeok="f"/>
          </v:rect>
        </w:pict>
      </w:r>
    </w:p>
    <w:p w14:paraId="73F1FCA1" w14:textId="77777777" w:rsidR="00D14240" w:rsidRDefault="007E6B61">
      <w:pPr>
        <w:spacing w:before="180" w:after="180"/>
      </w:pPr>
      <w:r>
        <w:t xml:space="preserve">Ilustračná snímka. </w:t>
      </w:r>
      <w:proofErr w:type="spellStart"/>
      <w:r>
        <w:t>Foto</w:t>
      </w:r>
      <w:proofErr w:type="spellEnd"/>
      <w:r>
        <w:t xml:space="preserve">: TASR - Roman </w:t>
      </w:r>
      <w:proofErr w:type="spellStart"/>
      <w:r>
        <w:t>Hanc</w:t>
      </w:r>
      <w:proofErr w:type="spellEnd"/>
      <w:r>
        <w:t xml:space="preserve"> Bratislava 4. decembra (TASR) – </w:t>
      </w:r>
      <w:r>
        <w:rPr>
          <w:shd w:val="clear" w:color="auto" w:fill="AD80FF"/>
        </w:rPr>
        <w:t>Spotreba</w:t>
      </w:r>
      <w:r>
        <w:t xml:space="preserve"> </w:t>
      </w:r>
      <w:r>
        <w:rPr>
          <w:shd w:val="clear" w:color="auto" w:fill="AD80FF"/>
        </w:rPr>
        <w:t>chleba</w:t>
      </w:r>
      <w:r>
        <w:t xml:space="preserve"> na jedného obyvateľa na Slovensku je historicky najnižšia. </w:t>
      </w:r>
      <w:r>
        <w:br/>
      </w:r>
      <w:r>
        <w:br/>
        <w:t xml:space="preserve">Za posledné desaťročia klesla jeho spotreba na obyvateľa o pätinu. Informoval o tom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Podľa údajov Štatistického úradu SR Slovák v roku 2018 skonzumoval 34,5 kilogramu </w:t>
      </w:r>
      <w:r>
        <w:rPr>
          <w:shd w:val="clear" w:color="auto" w:fill="AD80FF"/>
        </w:rPr>
        <w:t>chleba</w:t>
      </w:r>
      <w:r>
        <w:t xml:space="preserve">, pričom v roku 2000 bola </w:t>
      </w:r>
      <w:r>
        <w:rPr>
          <w:shd w:val="clear" w:color="auto" w:fill="AD80FF"/>
        </w:rPr>
        <w:t>spotreba</w:t>
      </w:r>
      <w:r>
        <w:t xml:space="preserve"> na jedného človeka vyše 50 kilogramov. V osemdesiatych rokoch minulého storočia to bolo dokonca okolo 70 kilogramov, čo v porovnaní so súčasnosťou predstavuje až dvojnásobný pokles. </w:t>
      </w:r>
      <w:r>
        <w:br/>
        <w:t xml:space="preserve">"Za neustálym poklesom vidíme nové trendy v stravovaní, veľmi široký sortiment v ponuke pekárenských výrobkov, ale napríklad paradoxne aj zvyšujúcu sa kúpnu silu obyvateľstva," z </w:t>
      </w:r>
      <w:proofErr w:type="spellStart"/>
      <w:r>
        <w:t>dôvodnila</w:t>
      </w:r>
      <w:proofErr w:type="spellEnd"/>
      <w:r>
        <w:t xml:space="preserve">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SZPCC</w:t>
      </w:r>
      <w:r>
        <w:t xml:space="preserve">. </w:t>
      </w:r>
      <w:r>
        <w:br/>
        <w:t xml:space="preserve">Znižovanie </w:t>
      </w:r>
      <w:r>
        <w:rPr>
          <w:shd w:val="clear" w:color="auto" w:fill="AD80FF"/>
        </w:rPr>
        <w:t>spotreby</w:t>
      </w:r>
      <w:r>
        <w:t xml:space="preserve"> </w:t>
      </w:r>
      <w:r>
        <w:rPr>
          <w:shd w:val="clear" w:color="auto" w:fill="AD80FF"/>
        </w:rPr>
        <w:t>chleba</w:t>
      </w:r>
      <w:r>
        <w:t xml:space="preserve"> za uplynulé obdobie je výrazné a neustále pokračuje. Iný trend je pri pšeničnom pečive. V poslednom desaťročí osciluje spotreba na jedného obyvateľa na úrovni 30 kilogramov, v roku 2000 to bolo dokonca 33 kilogramov na osobu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uviedla </w:t>
      </w:r>
      <w:r>
        <w:rPr>
          <w:shd w:val="clear" w:color="auto" w:fill="AD80FF"/>
        </w:rPr>
        <w:t>Lopúchová</w:t>
      </w:r>
      <w:r>
        <w:t xml:space="preserve">. 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podľa </w:t>
      </w:r>
      <w:r>
        <w:rPr>
          <w:shd w:val="clear" w:color="auto" w:fill="AD80FF"/>
        </w:rPr>
        <w:t>pekárov</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v SR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obyvatelia našej krajiny vystavení rôznym módnym trendom, ktoré zasiahli aj oblasť stravovania. </w:t>
      </w:r>
      <w:r>
        <w:br/>
        <w:t xml:space="preserve">Na jednej strane je to podľa ZPCC obrovská škála a rozmanitosť pekárskych výrobkov, ale veľkú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w:t>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zdôraznila </w:t>
      </w:r>
      <w:r>
        <w:rPr>
          <w:shd w:val="clear" w:color="auto" w:fill="AD80FF"/>
        </w:rPr>
        <w:t>Lopúchová</w:t>
      </w:r>
      <w:r>
        <w:t xml:space="preserv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musí držať krok s udávaním módnych trendov, je to o to náročnejšie, že v poslednom desaťročí ich trápia neustále rastúce náklady, v niektorých nákladových položkách je to aj vyše 100 %, pričom pultová cena týchto výrobkov posledných 10 rokov stagnuje, respektíve sa zvyšuje len minimálne. </w:t>
      </w:r>
      <w:r>
        <w:br/>
        <w:t xml:space="preserve">Východisko z tejto neľahkej situácie pekári vidia vo viacerých rovinách. "V prvom rade je to lepšia komunikácia s obchodnými partnermi, ktorá by mala byť podporená legislatívnymi prvkami. Ďalej by to mala byť dlhodobá a efektívne cielená dotačná politika štátu s cieľom odolávať neprimeranému tlaku konkurenčných výrobkov zo zahraničia, ktoré vo svojej cene už takúto dotačnú podporu od svojich materských krajín obsahujú.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dodala </w:t>
      </w:r>
      <w:r>
        <w:rPr>
          <w:shd w:val="clear" w:color="auto" w:fill="AD80FF"/>
        </w:rPr>
        <w:t>Lopúchová</w:t>
      </w:r>
      <w:r>
        <w:t xml:space="preserve">. </w:t>
      </w:r>
      <w:r>
        <w:br/>
      </w:r>
      <w:r>
        <w:rPr>
          <w:shd w:val="clear" w:color="auto" w:fill="AD80FF"/>
        </w:rPr>
        <w:t>Pekári</w:t>
      </w:r>
      <w:r>
        <w:t xml:space="preserve">: </w:t>
      </w:r>
      <w:r>
        <w:rPr>
          <w:shd w:val="clear" w:color="auto" w:fill="AD80FF"/>
        </w:rPr>
        <w:t>Spotreba</w:t>
      </w:r>
      <w:r>
        <w:t xml:space="preserve"> </w:t>
      </w:r>
      <w:r>
        <w:rPr>
          <w:shd w:val="clear" w:color="auto" w:fill="AD80FF"/>
        </w:rPr>
        <w:t>chleba</w:t>
      </w:r>
      <w:r>
        <w:t xml:space="preserve"> na obyvateľa v SR je historicky najnižšia - diskusné fórum čitateľov </w:t>
      </w:r>
      <w:r>
        <w:br/>
      </w:r>
      <w:r>
        <w:br/>
        <w:t>Ilustračná snímka.</w:t>
      </w:r>
    </w:p>
    <w:p w14:paraId="2575941E" w14:textId="77777777" w:rsidR="00D14240" w:rsidRDefault="007F17F6">
      <w:pPr>
        <w:pStyle w:val="content-context"/>
        <w:ind w:left="300" w:right="300"/>
      </w:pPr>
      <w:hyperlink w:anchor="toc" w:history="1"/>
    </w:p>
    <w:p w14:paraId="2ABFFE78" w14:textId="77777777" w:rsidR="00D14240" w:rsidRDefault="007E6B61">
      <w:pPr>
        <w:spacing w:after="300"/>
      </w:pPr>
      <w:r>
        <w:t> </w:t>
      </w:r>
    </w:p>
    <w:p w14:paraId="22920495" w14:textId="77777777" w:rsidR="00D14240" w:rsidRDefault="00392F30">
      <w:pPr>
        <w:ind w:left="15" w:right="15"/>
        <w:rPr>
          <w:color w:val="808080"/>
        </w:rPr>
      </w:pPr>
      <w:r>
        <w:rPr>
          <w:noProof/>
        </w:rPr>
        <w:pict w14:anchorId="5353F6FA">
          <v:rect id="_x0000_i1032"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2955DD7E" w14:textId="77777777">
        <w:trPr>
          <w:tblCellSpacing w:w="0" w:type="dxa"/>
          <w:jc w:val="center"/>
        </w:trPr>
        <w:tc>
          <w:tcPr>
            <w:tcW w:w="0" w:type="auto"/>
            <w:tcMar>
              <w:top w:w="675" w:type="dxa"/>
              <w:left w:w="75" w:type="dxa"/>
              <w:bottom w:w="375" w:type="dxa"/>
              <w:right w:w="75" w:type="dxa"/>
            </w:tcMar>
            <w:vAlign w:val="center"/>
          </w:tcPr>
          <w:p w14:paraId="66FCE4E5" w14:textId="77777777" w:rsidR="00D14240" w:rsidRDefault="007E6B61">
            <w:pPr>
              <w:jc w:val="center"/>
            </w:pPr>
            <w:r>
              <w:rPr>
                <w:noProof/>
              </w:rPr>
              <w:lastRenderedPageBreak/>
              <w:drawing>
                <wp:inline distT="0" distB="0" distL="0" distR="0" wp14:anchorId="3AC05EE7" wp14:editId="01059DB0">
                  <wp:extent cx="5440680" cy="7040880"/>
                  <wp:effectExtent l="0" t="0" r="0" b="0"/>
                  <wp:docPr id="100011" name="Obrázok 100011"/>
                  <wp:cNvGraphicFramePr/>
                  <a:graphic xmlns:a="http://schemas.openxmlformats.org/drawingml/2006/main">
                    <a:graphicData uri="http://schemas.openxmlformats.org/drawingml/2006/picture">
                      <pic:pic xmlns:pic="http://schemas.openxmlformats.org/drawingml/2006/picture">
                        <pic:nvPicPr>
                          <pic:cNvPr id="1831255990" name=""/>
                          <pic:cNvPicPr/>
                        </pic:nvPicPr>
                        <pic:blipFill>
                          <a:blip r:embed="rId11"/>
                          <a:stretch>
                            <a:fillRect/>
                          </a:stretch>
                        </pic:blipFill>
                        <pic:spPr>
                          <a:xfrm>
                            <a:off x="0" y="0"/>
                            <a:ext cx="5440680" cy="7040880"/>
                          </a:xfrm>
                          <a:prstGeom prst="rect">
                            <a:avLst/>
                          </a:prstGeom>
                        </pic:spPr>
                      </pic:pic>
                    </a:graphicData>
                  </a:graphic>
                </wp:inline>
              </w:drawing>
            </w:r>
          </w:p>
        </w:tc>
        <w:tc>
          <w:tcPr>
            <w:tcW w:w="0" w:type="auto"/>
            <w:vAlign w:val="center"/>
          </w:tcPr>
          <w:p w14:paraId="0EE604E1" w14:textId="77777777" w:rsidR="00D14240" w:rsidRDefault="00D14240"/>
        </w:tc>
      </w:tr>
      <w:tr w:rsidR="00D14240" w14:paraId="64C1E692" w14:textId="77777777">
        <w:trPr>
          <w:tblCellSpacing w:w="0" w:type="dxa"/>
          <w:jc w:val="center"/>
        </w:trPr>
        <w:tc>
          <w:tcPr>
            <w:tcW w:w="0" w:type="auto"/>
            <w:gridSpan w:val="2"/>
            <w:tcMar>
              <w:top w:w="0" w:type="dxa"/>
              <w:left w:w="0" w:type="dxa"/>
              <w:bottom w:w="0" w:type="dxa"/>
              <w:right w:w="0" w:type="dxa"/>
            </w:tcMar>
            <w:vAlign w:val="center"/>
          </w:tcPr>
          <w:p w14:paraId="5E1EF5A0"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7DB75B02" w14:textId="77777777" w:rsidR="00D14240" w:rsidRDefault="007F17F6">
      <w:pPr>
        <w:pStyle w:val="Nadpis2"/>
        <w:keepNext w:val="0"/>
        <w:spacing w:before="224" w:after="224"/>
        <w:rPr>
          <w:sz w:val="27"/>
          <w:szCs w:val="27"/>
        </w:rPr>
      </w:pPr>
      <w:hyperlink w:anchor="TOC__72265__41682087" w:history="1">
        <w:bookmarkStart w:id="45" w:name="Art__72265__41682087"/>
        <w:r w:rsidR="007E6B61">
          <w:rPr>
            <w:rFonts w:ascii="Arial" w:eastAsia="Arial" w:hAnsi="Arial" w:cs="Arial"/>
            <w:iCs w:val="0"/>
            <w:color w:val="303030"/>
            <w:sz w:val="32"/>
            <w:szCs w:val="32"/>
            <w:u w:val="single" w:color="303030"/>
          </w:rPr>
          <w:t xml:space="preserve">Slováci jedia najmenej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v histórii </w:t>
        </w:r>
      </w:hyperlink>
      <w:bookmarkEnd w:id="4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37484124" w14:textId="77777777">
        <w:trPr>
          <w:tblCellSpacing w:w="15" w:type="dxa"/>
        </w:trPr>
        <w:tc>
          <w:tcPr>
            <w:tcW w:w="0" w:type="auto"/>
            <w:tcMar>
              <w:top w:w="15" w:type="dxa"/>
              <w:left w:w="15" w:type="dxa"/>
              <w:bottom w:w="15" w:type="dxa"/>
              <w:right w:w="15" w:type="dxa"/>
            </w:tcMar>
            <w:vAlign w:val="center"/>
          </w:tcPr>
          <w:p w14:paraId="7E2B521C" w14:textId="77777777" w:rsidR="00D14240" w:rsidRDefault="007E6B61">
            <w:r>
              <w:rPr>
                <w:b/>
                <w:bCs/>
              </w:rPr>
              <w:lastRenderedPageBreak/>
              <w:t>Dátum:</w:t>
            </w:r>
          </w:p>
        </w:tc>
        <w:tc>
          <w:tcPr>
            <w:tcW w:w="5000" w:type="pct"/>
            <w:tcMar>
              <w:top w:w="15" w:type="dxa"/>
              <w:left w:w="15" w:type="dxa"/>
              <w:bottom w:w="15" w:type="dxa"/>
              <w:right w:w="15" w:type="dxa"/>
            </w:tcMar>
            <w:vAlign w:val="center"/>
          </w:tcPr>
          <w:p w14:paraId="5EF9FC13" w14:textId="77777777" w:rsidR="00D14240" w:rsidRDefault="007E6B61">
            <w:r>
              <w:t>04.12.2019</w:t>
            </w:r>
          </w:p>
        </w:tc>
      </w:tr>
      <w:tr w:rsidR="00D14240" w14:paraId="63BEEBCC" w14:textId="77777777">
        <w:trPr>
          <w:tblCellSpacing w:w="15" w:type="dxa"/>
        </w:trPr>
        <w:tc>
          <w:tcPr>
            <w:tcW w:w="0" w:type="auto"/>
            <w:tcMar>
              <w:top w:w="15" w:type="dxa"/>
              <w:left w:w="15" w:type="dxa"/>
              <w:bottom w:w="15" w:type="dxa"/>
              <w:right w:w="15" w:type="dxa"/>
            </w:tcMar>
            <w:vAlign w:val="center"/>
          </w:tcPr>
          <w:p w14:paraId="69F7CC8E" w14:textId="77777777" w:rsidR="00D14240" w:rsidRDefault="007E6B61">
            <w:r>
              <w:rPr>
                <w:b/>
                <w:bCs/>
              </w:rPr>
              <w:t>Zdroj:</w:t>
            </w:r>
          </w:p>
        </w:tc>
        <w:tc>
          <w:tcPr>
            <w:tcW w:w="0" w:type="auto"/>
            <w:tcMar>
              <w:top w:w="15" w:type="dxa"/>
              <w:left w:w="15" w:type="dxa"/>
              <w:bottom w:w="15" w:type="dxa"/>
              <w:right w:w="15" w:type="dxa"/>
            </w:tcMar>
            <w:vAlign w:val="center"/>
          </w:tcPr>
          <w:p w14:paraId="626F528E" w14:textId="77777777" w:rsidR="00D14240" w:rsidRDefault="007E6B61">
            <w:r>
              <w:t xml:space="preserve">banky.sk </w:t>
            </w:r>
          </w:p>
        </w:tc>
      </w:tr>
      <w:tr w:rsidR="00D14240" w14:paraId="28298DBF" w14:textId="77777777">
        <w:trPr>
          <w:tblCellSpacing w:w="15" w:type="dxa"/>
        </w:trPr>
        <w:tc>
          <w:tcPr>
            <w:tcW w:w="0" w:type="auto"/>
            <w:tcMar>
              <w:top w:w="15" w:type="dxa"/>
              <w:left w:w="15" w:type="dxa"/>
              <w:bottom w:w="15" w:type="dxa"/>
              <w:right w:w="15" w:type="dxa"/>
            </w:tcMar>
            <w:vAlign w:val="center"/>
          </w:tcPr>
          <w:p w14:paraId="2E68E5A0" w14:textId="77777777" w:rsidR="00D14240" w:rsidRDefault="007E6B61">
            <w:r>
              <w:rPr>
                <w:b/>
                <w:bCs/>
              </w:rPr>
              <w:t>Strana:</w:t>
            </w:r>
          </w:p>
        </w:tc>
        <w:tc>
          <w:tcPr>
            <w:tcW w:w="0" w:type="auto"/>
            <w:tcMar>
              <w:top w:w="15" w:type="dxa"/>
              <w:left w:w="15" w:type="dxa"/>
              <w:bottom w:w="15" w:type="dxa"/>
              <w:right w:w="15" w:type="dxa"/>
            </w:tcMar>
            <w:vAlign w:val="center"/>
          </w:tcPr>
          <w:p w14:paraId="093DEFEA" w14:textId="77777777" w:rsidR="00D14240" w:rsidRDefault="00D14240"/>
        </w:tc>
      </w:tr>
      <w:tr w:rsidR="00D14240" w14:paraId="1BC956AA" w14:textId="77777777">
        <w:trPr>
          <w:tblCellSpacing w:w="15" w:type="dxa"/>
        </w:trPr>
        <w:tc>
          <w:tcPr>
            <w:tcW w:w="0" w:type="auto"/>
            <w:tcMar>
              <w:top w:w="15" w:type="dxa"/>
              <w:left w:w="15" w:type="dxa"/>
              <w:bottom w:w="15" w:type="dxa"/>
              <w:right w:w="15" w:type="dxa"/>
            </w:tcMar>
            <w:vAlign w:val="center"/>
          </w:tcPr>
          <w:p w14:paraId="5D2F9288" w14:textId="77777777" w:rsidR="00D14240" w:rsidRDefault="007E6B61">
            <w:r>
              <w:rPr>
                <w:b/>
                <w:bCs/>
              </w:rPr>
              <w:t>Originál:</w:t>
            </w:r>
          </w:p>
        </w:tc>
        <w:tc>
          <w:tcPr>
            <w:tcW w:w="0" w:type="auto"/>
            <w:tcMar>
              <w:top w:w="15" w:type="dxa"/>
              <w:left w:w="15" w:type="dxa"/>
              <w:bottom w:w="15" w:type="dxa"/>
              <w:right w:w="15" w:type="dxa"/>
            </w:tcMar>
            <w:vAlign w:val="center"/>
          </w:tcPr>
          <w:p w14:paraId="05154373" w14:textId="77777777" w:rsidR="00D14240" w:rsidRDefault="007F17F6">
            <w:hyperlink r:id="rId12" w:history="1">
              <w:r w:rsidR="007E6B61">
                <w:rPr>
                  <w:rStyle w:val="link-url"/>
                </w:rPr>
                <w:t>URL</w:t>
              </w:r>
            </w:hyperlink>
            <w:r w:rsidR="007E6B61">
              <w:t> </w:t>
            </w:r>
          </w:p>
        </w:tc>
      </w:tr>
    </w:tbl>
    <w:p w14:paraId="160E80F7" w14:textId="77777777" w:rsidR="00D14240" w:rsidRDefault="00392F30">
      <w:pPr>
        <w:ind w:left="15" w:right="15"/>
        <w:rPr>
          <w:color w:val="808080"/>
        </w:rPr>
      </w:pPr>
      <w:r>
        <w:rPr>
          <w:noProof/>
        </w:rPr>
        <w:pict w14:anchorId="7E0CCDC4">
          <v:rect id="_x0000_i1033" alt="" style="width:452.1pt;height:.05pt;mso-width-percent:0;mso-height-percent:0;mso-width-percent:0;mso-height-percent:0" o:hralign="center" o:hrstd="t" o:hr="t" fillcolor="gray" stroked="f">
            <v:path strokeok="f"/>
          </v:rect>
        </w:pict>
      </w:r>
    </w:p>
    <w:p w14:paraId="1FFB8DBD" w14:textId="77777777" w:rsidR="00D14240" w:rsidRDefault="007E6B61">
      <w:pPr>
        <w:spacing w:before="180" w:after="180"/>
      </w:pPr>
      <w:r>
        <w:t xml:space="preserve">Za posledné desaťročia klesla </w:t>
      </w:r>
      <w:r>
        <w:rPr>
          <w:shd w:val="clear" w:color="auto" w:fill="AD80FF"/>
        </w:rPr>
        <w:t>spotreba</w:t>
      </w:r>
      <w:r>
        <w:t xml:space="preserve"> na obyvateľa o pätinu. Slovensko má historicky najnižšiu </w:t>
      </w:r>
      <w:r>
        <w:rPr>
          <w:shd w:val="clear" w:color="auto" w:fill="AD80FF"/>
        </w:rPr>
        <w:t>spotrebu</w:t>
      </w:r>
      <w:r>
        <w:t xml:space="preserve"> </w:t>
      </w:r>
      <w:r>
        <w:rPr>
          <w:shd w:val="clear" w:color="auto" w:fill="AD80FF"/>
        </w:rPr>
        <w:t>chleba</w:t>
      </w:r>
      <w:r>
        <w:t xml:space="preserve"> na jedného obyvateľa. </w:t>
      </w:r>
      <w:r>
        <w:br/>
      </w:r>
      <w:r>
        <w:br/>
        <w:t xml:space="preserve">Podľa údajov Štatistického úradu SR jeden Slovák v roku 2018 skonzumoval 34,5 kilogramu </w:t>
      </w:r>
      <w:r>
        <w:rPr>
          <w:shd w:val="clear" w:color="auto" w:fill="AD80FF"/>
        </w:rPr>
        <w:t>chleba</w:t>
      </w:r>
      <w:r>
        <w:t xml:space="preserve">, pričom na prelome milénia, v roku 2000, bola </w:t>
      </w:r>
      <w:r>
        <w:rPr>
          <w:shd w:val="clear" w:color="auto" w:fill="AD80FF"/>
        </w:rPr>
        <w:t>spotreba</w:t>
      </w:r>
      <w:r>
        <w:t xml:space="preserve"> na jedného človeka vyše 50 kilogramov. V osemdesiatych rokoch minulého storočia to bolo dokonca okolo 70 kilogramov, čiže oproti súčasnosti je pokles až dvojnásobný. „Za neustálym poklesom vidíme nové trendy v stravovaní, veľmi široký sortiment v ponuke pekárenských výrobkov, ale napríklad paradoxne aj zvyšujúcu sa kúpnu silu obyvateľstva,“ informovala o tom v stredu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rPr>
          <w:shd w:val="clear" w:color="auto" w:fill="AD80FF"/>
        </w:rPr>
        <w:t>Tatiana</w:t>
      </w:r>
      <w:r>
        <w:t xml:space="preserve"> </w:t>
      </w:r>
      <w:r>
        <w:rPr>
          <w:shd w:val="clear" w:color="auto" w:fill="AD80FF"/>
        </w:rPr>
        <w:t>Lopúchová</w:t>
      </w:r>
      <w:r>
        <w:t xml:space="preserve">. </w:t>
      </w:r>
      <w:r>
        <w:br/>
        <w:t xml:space="preserve">Znižovanie </w:t>
      </w:r>
      <w:r>
        <w:rPr>
          <w:shd w:val="clear" w:color="auto" w:fill="AD80FF"/>
        </w:rPr>
        <w:t>spotreby</w:t>
      </w:r>
      <w:r>
        <w:t xml:space="preserve"> </w:t>
      </w:r>
      <w:r>
        <w:rPr>
          <w:shd w:val="clear" w:color="auto" w:fill="AD80FF"/>
        </w:rPr>
        <w:t>chleba</w:t>
      </w:r>
      <w:r>
        <w:t xml:space="preserve"> za uplynulé obdobie je podľa </w:t>
      </w:r>
      <w:r>
        <w:rPr>
          <w:shd w:val="clear" w:color="auto" w:fill="AD80FF"/>
        </w:rPr>
        <w:t>SZPCC</w:t>
      </w:r>
      <w:r>
        <w:t xml:space="preserve"> výrazné a neustále pokračuje. Iný trend je pri pšeničnom pečive. V poslednom desaťročí osciluje spotreba na jedného obyvateľa na úrovni 30 kilogramov, v roku 2000 to bolo dokonca 33 kilogramov na osobu a v osemdesiatych rokoch minulého storočia bola spotreba pšeničného pečiva na úrovni 22 kilogramov na osobu. „Za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doplnila </w:t>
      </w:r>
      <w:r>
        <w:rPr>
          <w:shd w:val="clear" w:color="auto" w:fill="AD80FF"/>
        </w:rPr>
        <w:t>Lopúchová</w:t>
      </w:r>
      <w:r>
        <w:t xml:space="preserve">. 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podľa </w:t>
      </w:r>
      <w:r>
        <w:rPr>
          <w:shd w:val="clear" w:color="auto" w:fill="AD80FF"/>
        </w:rPr>
        <w:t>SZPCC</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v našej krajine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Slováci vystavení rôznym módnym trendom, ktoré zasiahli aj oblasť stravovania. Na jednej strane je to podľa </w:t>
      </w:r>
      <w:r>
        <w:rPr>
          <w:shd w:val="clear" w:color="auto" w:fill="AD80FF"/>
        </w:rPr>
        <w:t>SZPCC</w:t>
      </w:r>
      <w:r>
        <w:t xml:space="preserve"> obrovská škála a rozmanitosť pekárskych výrobkov, ale veľkú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 </w:t>
      </w:r>
      <w:r>
        <w:rPr>
          <w:shd w:val="clear" w:color="auto" w:fill="AD80FF"/>
        </w:rPr>
        <w:t>chlieb</w:t>
      </w:r>
      <w:r>
        <w:t xml:space="preserve"> náš každodenný,“ dodala </w:t>
      </w:r>
      <w:r>
        <w:rPr>
          <w:shd w:val="clear" w:color="auto" w:fill="AD80FF"/>
        </w:rPr>
        <w:t>Lopúchová</w:t>
      </w:r>
      <w:r>
        <w:t xml:space="preserv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musia držať krok s udávaním módnych trendov, je to podľa zväzu o to náročnejšie, že v poslednom desaťročí ich trápia neustále rastúce náklady, v niektorých nákladových položkách je to aj o vyše 100 percent, pričom pultová cena týchto výrobkov posledných 10 rokov stagnuje, resp. sa zvyšuje len minimálne. „Nie je jednoduché prinášať na trh nové výrobky, inovovať ponuku a modernizovať pekárne, bojovať s neustále sa zvyšujúcimi nákladmi na suroviny a zamestnancov, no zároveň ísť s cenou pod výrobné náklady,“ pokračovala </w:t>
      </w:r>
      <w:r>
        <w:rPr>
          <w:shd w:val="clear" w:color="auto" w:fill="AD80FF"/>
        </w:rPr>
        <w:t>Lopúchová</w:t>
      </w:r>
      <w:r>
        <w:t xml:space="preserve">. </w:t>
      </w:r>
      <w:r>
        <w:br/>
        <w:t xml:space="preserve">Východisko z tejto neľahkej situácie pekári vidia vo viacerých rovinách. „V prvom rade je to lepšia komunikácia s obchodnými partnermi, ktorá by mala byť podporená legislatívnymi prvkami. Ďalej by to mala byť dlhodobá a efektívne cielená dotačná politika štátu s cieľom odolávať neprimeranému tlaku konkurenčných výrobkov zo zahraničia, ktoré vo svojej cene už takúto dotačnú podporu od svojich materských krajín obsahujú.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uzatvorila predsedníčka </w:t>
      </w:r>
      <w:r>
        <w:rPr>
          <w:shd w:val="clear" w:color="auto" w:fill="AD80FF"/>
        </w:rPr>
        <w:t>SZPCC</w:t>
      </w:r>
      <w:r>
        <w:t xml:space="preserve">. </w:t>
      </w:r>
      <w:r>
        <w:br/>
        <w:t xml:space="preserve">Zdroj: SITA, </w:t>
      </w:r>
      <w:proofErr w:type="spellStart"/>
      <w:r>
        <w:t>Foto</w:t>
      </w:r>
      <w:proofErr w:type="spellEnd"/>
      <w:r>
        <w:t xml:space="preserve">: </w:t>
      </w:r>
      <w:proofErr w:type="spellStart"/>
      <w:r>
        <w:t>Sarah</w:t>
      </w:r>
      <w:proofErr w:type="spellEnd"/>
      <w:r>
        <w:t xml:space="preserve"> </w:t>
      </w:r>
      <w:proofErr w:type="spellStart"/>
      <w:r>
        <w:t>Pflug</w:t>
      </w:r>
      <w:proofErr w:type="spellEnd"/>
      <w:r>
        <w:t>, Burst.shopify.com</w:t>
      </w:r>
    </w:p>
    <w:p w14:paraId="10794283" w14:textId="77777777" w:rsidR="00D14240" w:rsidRDefault="007F17F6">
      <w:pPr>
        <w:pStyle w:val="content-context"/>
        <w:ind w:left="300" w:right="300"/>
      </w:pPr>
      <w:hyperlink w:anchor="toc" w:history="1"/>
    </w:p>
    <w:p w14:paraId="16F94D92" w14:textId="77777777" w:rsidR="00D14240" w:rsidRDefault="007E6B61">
      <w:pPr>
        <w:spacing w:after="300"/>
      </w:pPr>
      <w:r>
        <w:t> </w:t>
      </w:r>
    </w:p>
    <w:p w14:paraId="7521936E" w14:textId="77777777" w:rsidR="00D14240" w:rsidRDefault="00392F30">
      <w:pPr>
        <w:ind w:left="15" w:right="15"/>
        <w:rPr>
          <w:color w:val="808080"/>
        </w:rPr>
      </w:pPr>
      <w:r>
        <w:rPr>
          <w:noProof/>
        </w:rPr>
        <w:pict w14:anchorId="16B13DB6">
          <v:rect id="_x0000_i1034"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579C4F76" w14:textId="77777777">
        <w:trPr>
          <w:tblCellSpacing w:w="0" w:type="dxa"/>
          <w:jc w:val="center"/>
        </w:trPr>
        <w:tc>
          <w:tcPr>
            <w:tcW w:w="0" w:type="auto"/>
            <w:tcMar>
              <w:top w:w="675" w:type="dxa"/>
              <w:left w:w="75" w:type="dxa"/>
              <w:bottom w:w="375" w:type="dxa"/>
              <w:right w:w="75" w:type="dxa"/>
            </w:tcMar>
            <w:vAlign w:val="center"/>
          </w:tcPr>
          <w:p w14:paraId="1632AE7F" w14:textId="77777777" w:rsidR="00D14240" w:rsidRDefault="007E6B61">
            <w:pPr>
              <w:jc w:val="center"/>
            </w:pPr>
            <w:r>
              <w:rPr>
                <w:noProof/>
              </w:rPr>
              <w:lastRenderedPageBreak/>
              <w:drawing>
                <wp:inline distT="0" distB="0" distL="0" distR="0" wp14:anchorId="5A229BA6" wp14:editId="7CBA1CEC">
                  <wp:extent cx="5440680" cy="7040880"/>
                  <wp:effectExtent l="0" t="0" r="0" b="0"/>
                  <wp:docPr id="100014" name="Obrázok 100014"/>
                  <wp:cNvGraphicFramePr/>
                  <a:graphic xmlns:a="http://schemas.openxmlformats.org/drawingml/2006/main">
                    <a:graphicData uri="http://schemas.openxmlformats.org/drawingml/2006/picture">
                      <pic:pic xmlns:pic="http://schemas.openxmlformats.org/drawingml/2006/picture">
                        <pic:nvPicPr>
                          <pic:cNvPr id="118327238" name=""/>
                          <pic:cNvPicPr/>
                        </pic:nvPicPr>
                        <pic:blipFill>
                          <a:blip r:embed="rId13"/>
                          <a:stretch>
                            <a:fillRect/>
                          </a:stretch>
                        </pic:blipFill>
                        <pic:spPr>
                          <a:xfrm>
                            <a:off x="0" y="0"/>
                            <a:ext cx="5440680" cy="7040880"/>
                          </a:xfrm>
                          <a:prstGeom prst="rect">
                            <a:avLst/>
                          </a:prstGeom>
                        </pic:spPr>
                      </pic:pic>
                    </a:graphicData>
                  </a:graphic>
                </wp:inline>
              </w:drawing>
            </w:r>
          </w:p>
        </w:tc>
        <w:tc>
          <w:tcPr>
            <w:tcW w:w="0" w:type="auto"/>
            <w:vAlign w:val="center"/>
          </w:tcPr>
          <w:p w14:paraId="315CFE80" w14:textId="77777777" w:rsidR="00D14240" w:rsidRDefault="00D14240"/>
        </w:tc>
      </w:tr>
      <w:tr w:rsidR="00D14240" w14:paraId="216D7E8B" w14:textId="77777777">
        <w:trPr>
          <w:tblCellSpacing w:w="0" w:type="dxa"/>
          <w:jc w:val="center"/>
        </w:trPr>
        <w:tc>
          <w:tcPr>
            <w:tcW w:w="0" w:type="auto"/>
            <w:gridSpan w:val="2"/>
            <w:tcMar>
              <w:top w:w="0" w:type="dxa"/>
              <w:left w:w="0" w:type="dxa"/>
              <w:bottom w:w="0" w:type="dxa"/>
              <w:right w:w="0" w:type="dxa"/>
            </w:tcMar>
            <w:vAlign w:val="center"/>
          </w:tcPr>
          <w:p w14:paraId="22A14F57"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009C6E58" w14:textId="77777777" w:rsidR="00D14240" w:rsidRDefault="007F17F6">
      <w:pPr>
        <w:pStyle w:val="Nadpis2"/>
        <w:keepNext w:val="0"/>
        <w:spacing w:before="224" w:after="224"/>
        <w:rPr>
          <w:sz w:val="27"/>
          <w:szCs w:val="27"/>
        </w:rPr>
      </w:pPr>
      <w:hyperlink w:anchor="TOC__72265__41682088" w:history="1">
        <w:bookmarkStart w:id="46" w:name="Art__72265__41682088"/>
        <w:r w:rsidR="007E6B61">
          <w:rPr>
            <w:rFonts w:ascii="Arial" w:eastAsia="Arial" w:hAnsi="Arial" w:cs="Arial"/>
            <w:iCs w:val="0"/>
            <w:color w:val="303030"/>
            <w:sz w:val="32"/>
            <w:szCs w:val="32"/>
            <w:u w:val="single" w:color="303030"/>
          </w:rPr>
          <w:t xml:space="preserve">Slováci jedia najmenej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v histórii: </w:t>
        </w:r>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klesla až o pätinu </w:t>
        </w:r>
      </w:hyperlink>
      <w:bookmarkEnd w:id="4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7727AC8F" w14:textId="77777777">
        <w:trPr>
          <w:tblCellSpacing w:w="15" w:type="dxa"/>
        </w:trPr>
        <w:tc>
          <w:tcPr>
            <w:tcW w:w="0" w:type="auto"/>
            <w:tcMar>
              <w:top w:w="15" w:type="dxa"/>
              <w:left w:w="15" w:type="dxa"/>
              <w:bottom w:w="15" w:type="dxa"/>
              <w:right w:w="15" w:type="dxa"/>
            </w:tcMar>
            <w:vAlign w:val="center"/>
          </w:tcPr>
          <w:p w14:paraId="0C41E343" w14:textId="77777777" w:rsidR="00D14240" w:rsidRDefault="007E6B61">
            <w:r>
              <w:rPr>
                <w:b/>
                <w:bCs/>
              </w:rPr>
              <w:lastRenderedPageBreak/>
              <w:t>Dátum:</w:t>
            </w:r>
          </w:p>
        </w:tc>
        <w:tc>
          <w:tcPr>
            <w:tcW w:w="5000" w:type="pct"/>
            <w:tcMar>
              <w:top w:w="15" w:type="dxa"/>
              <w:left w:w="15" w:type="dxa"/>
              <w:bottom w:w="15" w:type="dxa"/>
              <w:right w:w="15" w:type="dxa"/>
            </w:tcMar>
            <w:vAlign w:val="center"/>
          </w:tcPr>
          <w:p w14:paraId="56B84B25" w14:textId="77777777" w:rsidR="00D14240" w:rsidRDefault="007E6B61">
            <w:r>
              <w:t>04.12.2019</w:t>
            </w:r>
          </w:p>
        </w:tc>
      </w:tr>
      <w:tr w:rsidR="00D14240" w14:paraId="5EF6DA35" w14:textId="77777777">
        <w:trPr>
          <w:tblCellSpacing w:w="15" w:type="dxa"/>
        </w:trPr>
        <w:tc>
          <w:tcPr>
            <w:tcW w:w="0" w:type="auto"/>
            <w:tcMar>
              <w:top w:w="15" w:type="dxa"/>
              <w:left w:w="15" w:type="dxa"/>
              <w:bottom w:w="15" w:type="dxa"/>
              <w:right w:w="15" w:type="dxa"/>
            </w:tcMar>
            <w:vAlign w:val="center"/>
          </w:tcPr>
          <w:p w14:paraId="4813D180" w14:textId="77777777" w:rsidR="00D14240" w:rsidRDefault="007E6B61">
            <w:r>
              <w:rPr>
                <w:b/>
                <w:bCs/>
              </w:rPr>
              <w:t>Zdroj:</w:t>
            </w:r>
          </w:p>
        </w:tc>
        <w:tc>
          <w:tcPr>
            <w:tcW w:w="0" w:type="auto"/>
            <w:tcMar>
              <w:top w:w="15" w:type="dxa"/>
              <w:left w:w="15" w:type="dxa"/>
              <w:bottom w:w="15" w:type="dxa"/>
              <w:right w:w="15" w:type="dxa"/>
            </w:tcMar>
            <w:vAlign w:val="center"/>
          </w:tcPr>
          <w:p w14:paraId="3B58F68A" w14:textId="77777777" w:rsidR="00D14240" w:rsidRDefault="007E6B61">
            <w:r>
              <w:t xml:space="preserve">cas.sk </w:t>
            </w:r>
          </w:p>
        </w:tc>
      </w:tr>
      <w:tr w:rsidR="00D14240" w14:paraId="471811A1" w14:textId="77777777">
        <w:trPr>
          <w:tblCellSpacing w:w="15" w:type="dxa"/>
        </w:trPr>
        <w:tc>
          <w:tcPr>
            <w:tcW w:w="0" w:type="auto"/>
            <w:tcMar>
              <w:top w:w="15" w:type="dxa"/>
              <w:left w:w="15" w:type="dxa"/>
              <w:bottom w:w="15" w:type="dxa"/>
              <w:right w:w="15" w:type="dxa"/>
            </w:tcMar>
            <w:vAlign w:val="center"/>
          </w:tcPr>
          <w:p w14:paraId="3F1E076F" w14:textId="77777777" w:rsidR="00D14240" w:rsidRDefault="007E6B61">
            <w:r>
              <w:rPr>
                <w:b/>
                <w:bCs/>
              </w:rPr>
              <w:t>Strana:</w:t>
            </w:r>
          </w:p>
        </w:tc>
        <w:tc>
          <w:tcPr>
            <w:tcW w:w="0" w:type="auto"/>
            <w:tcMar>
              <w:top w:w="15" w:type="dxa"/>
              <w:left w:w="15" w:type="dxa"/>
              <w:bottom w:w="15" w:type="dxa"/>
              <w:right w:w="15" w:type="dxa"/>
            </w:tcMar>
            <w:vAlign w:val="center"/>
          </w:tcPr>
          <w:p w14:paraId="7E10018A" w14:textId="77777777" w:rsidR="00D14240" w:rsidRDefault="00D14240"/>
        </w:tc>
      </w:tr>
      <w:tr w:rsidR="00D14240" w14:paraId="65B35F34" w14:textId="77777777">
        <w:trPr>
          <w:tblCellSpacing w:w="15" w:type="dxa"/>
        </w:trPr>
        <w:tc>
          <w:tcPr>
            <w:tcW w:w="0" w:type="auto"/>
            <w:tcMar>
              <w:top w:w="15" w:type="dxa"/>
              <w:left w:w="15" w:type="dxa"/>
              <w:bottom w:w="15" w:type="dxa"/>
              <w:right w:w="15" w:type="dxa"/>
            </w:tcMar>
            <w:vAlign w:val="center"/>
          </w:tcPr>
          <w:p w14:paraId="01692921" w14:textId="77777777" w:rsidR="00D14240" w:rsidRDefault="007E6B61">
            <w:r>
              <w:rPr>
                <w:b/>
                <w:bCs/>
              </w:rPr>
              <w:t>Originál:</w:t>
            </w:r>
          </w:p>
        </w:tc>
        <w:tc>
          <w:tcPr>
            <w:tcW w:w="0" w:type="auto"/>
            <w:tcMar>
              <w:top w:w="15" w:type="dxa"/>
              <w:left w:w="15" w:type="dxa"/>
              <w:bottom w:w="15" w:type="dxa"/>
              <w:right w:w="15" w:type="dxa"/>
            </w:tcMar>
            <w:vAlign w:val="center"/>
          </w:tcPr>
          <w:p w14:paraId="3A5B9016" w14:textId="77777777" w:rsidR="00D14240" w:rsidRDefault="007F17F6">
            <w:hyperlink r:id="rId14" w:history="1">
              <w:r w:rsidR="007E6B61">
                <w:rPr>
                  <w:rStyle w:val="link-url"/>
                </w:rPr>
                <w:t>URL</w:t>
              </w:r>
            </w:hyperlink>
            <w:r w:rsidR="007E6B61">
              <w:t> </w:t>
            </w:r>
          </w:p>
        </w:tc>
      </w:tr>
    </w:tbl>
    <w:p w14:paraId="2D583093" w14:textId="77777777" w:rsidR="00D14240" w:rsidRDefault="00392F30">
      <w:pPr>
        <w:ind w:left="15" w:right="15"/>
        <w:rPr>
          <w:color w:val="808080"/>
        </w:rPr>
      </w:pPr>
      <w:r>
        <w:rPr>
          <w:noProof/>
        </w:rPr>
        <w:pict w14:anchorId="1D6E6BBC">
          <v:rect id="_x0000_i1035" alt="" style="width:452.1pt;height:.05pt;mso-width-percent:0;mso-height-percent:0;mso-width-percent:0;mso-height-percent:0" o:hralign="center" o:hrstd="t" o:hr="t" fillcolor="gray" stroked="f">
            <v:path strokeok="f"/>
          </v:rect>
        </w:pict>
      </w:r>
    </w:p>
    <w:p w14:paraId="03D9550C" w14:textId="77777777" w:rsidR="00D14240" w:rsidRDefault="007E6B61">
      <w:r>
        <w:t xml:space="preserve">SITA </w:t>
      </w:r>
    </w:p>
    <w:p w14:paraId="43A06CF9" w14:textId="77777777" w:rsidR="00D14240" w:rsidRDefault="007E6B61">
      <w:pPr>
        <w:spacing w:before="180" w:after="180"/>
      </w:pPr>
      <w:r>
        <w:t xml:space="preserve">Slovensko má historicky najnižšiu </w:t>
      </w:r>
      <w:r>
        <w:rPr>
          <w:shd w:val="clear" w:color="auto" w:fill="AD80FF"/>
        </w:rPr>
        <w:t>spotrebu</w:t>
      </w:r>
      <w:r>
        <w:t xml:space="preserve"> </w:t>
      </w:r>
      <w:r>
        <w:rPr>
          <w:shd w:val="clear" w:color="auto" w:fill="AD80FF"/>
        </w:rPr>
        <w:t>chleba</w:t>
      </w:r>
      <w:r>
        <w:t xml:space="preserve"> na jedného obyvateľa. </w:t>
      </w:r>
      <w:r>
        <w:br/>
      </w:r>
      <w:r>
        <w:br/>
        <w:t xml:space="preserve">Podľa údajov Štatistického úradu SR jeden Slovák v roku 2018 skonzumoval 34,5 kilogramu </w:t>
      </w:r>
      <w:r>
        <w:rPr>
          <w:shd w:val="clear" w:color="auto" w:fill="AD80FF"/>
        </w:rPr>
        <w:t>chleba</w:t>
      </w:r>
      <w:r>
        <w:t xml:space="preserve">, pričom na prelome milénia, v roku 2000, bola </w:t>
      </w:r>
      <w:r>
        <w:rPr>
          <w:shd w:val="clear" w:color="auto" w:fill="AD80FF"/>
        </w:rPr>
        <w:t>spotreba</w:t>
      </w:r>
      <w:r>
        <w:t xml:space="preserve"> na jedného človeka vyše 50 kilogramov. V osemdesiatych rokoch minulého storočia to bolo dokonca okolo 70 kilogramov, čiže oproti súčasnosti je pokles až dvojnásobný. „Za neustálym poklesom vidíme nové trendy v stravovaní, veľmi široký sortiment v ponuke pekárenských výrobkov, ale napríklad paradoxne aj zvyšujúcu sa kúpnu silu obyvateľstva,“ informovala o tom v stredu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rPr>
          <w:shd w:val="clear" w:color="auto" w:fill="AD80FF"/>
        </w:rPr>
        <w:t>Tatiana</w:t>
      </w:r>
      <w:r>
        <w:t xml:space="preserve"> </w:t>
      </w:r>
      <w:r>
        <w:rPr>
          <w:shd w:val="clear" w:color="auto" w:fill="AD80FF"/>
        </w:rPr>
        <w:t>Lopúchová</w:t>
      </w:r>
      <w:r>
        <w:t xml:space="preserve">. </w:t>
      </w:r>
      <w:r>
        <w:br/>
        <w:t xml:space="preserve">Znižovanie </w:t>
      </w:r>
      <w:r>
        <w:rPr>
          <w:shd w:val="clear" w:color="auto" w:fill="AD80FF"/>
        </w:rPr>
        <w:t>spotreby</w:t>
      </w:r>
      <w:r>
        <w:t xml:space="preserve"> </w:t>
      </w:r>
      <w:r>
        <w:rPr>
          <w:shd w:val="clear" w:color="auto" w:fill="AD80FF"/>
        </w:rPr>
        <w:t>chleba</w:t>
      </w:r>
      <w:r>
        <w:t xml:space="preserve"> za uplynulé obdobie je podľa </w:t>
      </w:r>
      <w:r>
        <w:rPr>
          <w:shd w:val="clear" w:color="auto" w:fill="AD80FF"/>
        </w:rPr>
        <w:t>SZPCC</w:t>
      </w:r>
      <w:r>
        <w:t xml:space="preserve"> výrazné a neustále pokračuje. Iný trend je pri pšeničnom pečive. V poslednom desaťročí osciluje spotreba na jedného obyvateľa na úrovni 30 kilogramov, v roku 2000 to bolo dokonca 33 kilogramov na osobu a v osemdesiatych rokoch minulého storočia bola spotreba pšeničného pečiva na úrovni 22 kilogramov na osobu. „Za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doplnila </w:t>
      </w:r>
      <w:r>
        <w:rPr>
          <w:shd w:val="clear" w:color="auto" w:fill="AD80FF"/>
        </w:rPr>
        <w:t>Lopúchová</w:t>
      </w:r>
      <w:r>
        <w:t xml:space="preserve">. 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podľa </w:t>
      </w:r>
      <w:r>
        <w:rPr>
          <w:shd w:val="clear" w:color="auto" w:fill="AD80FF"/>
        </w:rPr>
        <w:t>SZPCC</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v našej krajine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Slováci vystavení rôznym módnym trendom, ktoré zasiahli aj oblasť stravovania. Na jednej strane je to podľa </w:t>
      </w:r>
      <w:r>
        <w:rPr>
          <w:shd w:val="clear" w:color="auto" w:fill="AD80FF"/>
        </w:rPr>
        <w:t>SZPCC</w:t>
      </w:r>
      <w:r>
        <w:t xml:space="preserve"> obrovská škála a rozmanitosť pekárskych výrobkov, ale veľkú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 </w:t>
      </w:r>
      <w:r>
        <w:rPr>
          <w:shd w:val="clear" w:color="auto" w:fill="AD80FF"/>
        </w:rPr>
        <w:t>chlieb</w:t>
      </w:r>
      <w:r>
        <w:t xml:space="preserve"> náš každodenný,“ dodala </w:t>
      </w:r>
      <w:r>
        <w:rPr>
          <w:shd w:val="clear" w:color="auto" w:fill="AD80FF"/>
        </w:rPr>
        <w:t>Lopúchová</w:t>
      </w:r>
      <w:r>
        <w:t xml:space="preserv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musia držať krok s udávaním módnych trendov, je to podľa zväzu o to náročnejšie, že v poslednom desaťročí ich trápia neustále rastúce náklady, v niektorých nákladových položkách je to aj o vyše 100 percent, pričom pultová cena týchto výrobkov posledných 10 rokov stagnuje, resp. sa zvyšuje len minimálne. „Nie je jednoduché prinášať na trh nové výrobky, inovovať ponuku a modernizovať pekárne, bojovať s neustále sa zvyšujúcimi nákladmi na suroviny a zamestnancov, no zároveň ísť s cenou pod výrobné náklady,“ pokračovala </w:t>
      </w:r>
      <w:r>
        <w:rPr>
          <w:shd w:val="clear" w:color="auto" w:fill="AD80FF"/>
        </w:rPr>
        <w:t>Lopúchová</w:t>
      </w:r>
      <w:r>
        <w:t>.</w:t>
      </w:r>
    </w:p>
    <w:p w14:paraId="7C816E76" w14:textId="77777777" w:rsidR="00D14240" w:rsidRDefault="007F17F6">
      <w:pPr>
        <w:pStyle w:val="content-context"/>
        <w:ind w:left="300" w:right="300"/>
      </w:pPr>
      <w:hyperlink w:anchor="toc" w:history="1"/>
    </w:p>
    <w:p w14:paraId="0C779530" w14:textId="77777777" w:rsidR="00D14240" w:rsidRDefault="007E6B61">
      <w:pPr>
        <w:spacing w:after="300"/>
      </w:pPr>
      <w:r>
        <w:t> </w:t>
      </w:r>
    </w:p>
    <w:p w14:paraId="62A310B3" w14:textId="77777777" w:rsidR="00D14240" w:rsidRDefault="00392F30">
      <w:pPr>
        <w:ind w:left="15" w:right="15"/>
        <w:rPr>
          <w:color w:val="808080"/>
        </w:rPr>
      </w:pPr>
      <w:r>
        <w:rPr>
          <w:noProof/>
        </w:rPr>
        <w:pict w14:anchorId="08CAD258">
          <v:rect id="_x0000_i1036" alt="" style="width:452.1pt;height:.05pt;mso-width-percent:0;mso-height-percent:0;mso-width-percent:0;mso-height-percent:0" o:hralign="center" o:hrstd="t" o:hr="t" fillcolor="gray" stroked="f">
            <v:path strokeok="f"/>
          </v:rect>
        </w:pict>
      </w:r>
    </w:p>
    <w:p w14:paraId="1C2A2F7A" w14:textId="77777777" w:rsidR="00D14240" w:rsidRDefault="007F17F6">
      <w:pPr>
        <w:pStyle w:val="Nadpis2"/>
        <w:keepNext w:val="0"/>
        <w:spacing w:before="224" w:after="224"/>
        <w:rPr>
          <w:sz w:val="27"/>
          <w:szCs w:val="27"/>
        </w:rPr>
      </w:pPr>
      <w:hyperlink w:anchor="TOC__72265__41682089" w:history="1">
        <w:bookmarkStart w:id="47" w:name="Art__72265__41682089"/>
        <w:r w:rsidR="007E6B61">
          <w:rPr>
            <w:rFonts w:ascii="Arial" w:eastAsia="Arial" w:hAnsi="Arial" w:cs="Arial"/>
            <w:iCs w:val="0"/>
            <w:color w:val="303030"/>
            <w:sz w:val="32"/>
            <w:szCs w:val="32"/>
            <w:u w:val="single" w:color="303030"/>
          </w:rPr>
          <w:t xml:space="preserve">Slováci jedia najmenej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v histórii </w:t>
        </w:r>
      </w:hyperlink>
      <w:bookmarkEnd w:id="4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3F7229DC" w14:textId="77777777">
        <w:trPr>
          <w:tblCellSpacing w:w="15" w:type="dxa"/>
        </w:trPr>
        <w:tc>
          <w:tcPr>
            <w:tcW w:w="0" w:type="auto"/>
            <w:tcMar>
              <w:top w:w="15" w:type="dxa"/>
              <w:left w:w="15" w:type="dxa"/>
              <w:bottom w:w="15" w:type="dxa"/>
              <w:right w:w="15" w:type="dxa"/>
            </w:tcMar>
            <w:vAlign w:val="center"/>
          </w:tcPr>
          <w:p w14:paraId="196C2C65" w14:textId="77777777" w:rsidR="00D14240" w:rsidRDefault="007E6B61">
            <w:r>
              <w:rPr>
                <w:b/>
                <w:bCs/>
              </w:rPr>
              <w:t>Dátum:</w:t>
            </w:r>
          </w:p>
        </w:tc>
        <w:tc>
          <w:tcPr>
            <w:tcW w:w="5000" w:type="pct"/>
            <w:tcMar>
              <w:top w:w="15" w:type="dxa"/>
              <w:left w:w="15" w:type="dxa"/>
              <w:bottom w:w="15" w:type="dxa"/>
              <w:right w:w="15" w:type="dxa"/>
            </w:tcMar>
            <w:vAlign w:val="center"/>
          </w:tcPr>
          <w:p w14:paraId="65EFE6B2" w14:textId="77777777" w:rsidR="00D14240" w:rsidRDefault="007E6B61">
            <w:r>
              <w:t>04.12.2019</w:t>
            </w:r>
          </w:p>
        </w:tc>
      </w:tr>
      <w:tr w:rsidR="00D14240" w14:paraId="51B4B3E8" w14:textId="77777777">
        <w:trPr>
          <w:tblCellSpacing w:w="15" w:type="dxa"/>
        </w:trPr>
        <w:tc>
          <w:tcPr>
            <w:tcW w:w="0" w:type="auto"/>
            <w:tcMar>
              <w:top w:w="15" w:type="dxa"/>
              <w:left w:w="15" w:type="dxa"/>
              <w:bottom w:w="15" w:type="dxa"/>
              <w:right w:w="15" w:type="dxa"/>
            </w:tcMar>
            <w:vAlign w:val="center"/>
          </w:tcPr>
          <w:p w14:paraId="19BCA5AE" w14:textId="77777777" w:rsidR="00D14240" w:rsidRDefault="007E6B61">
            <w:r>
              <w:rPr>
                <w:b/>
                <w:bCs/>
              </w:rPr>
              <w:t>Zdroj:</w:t>
            </w:r>
          </w:p>
        </w:tc>
        <w:tc>
          <w:tcPr>
            <w:tcW w:w="0" w:type="auto"/>
            <w:tcMar>
              <w:top w:w="15" w:type="dxa"/>
              <w:left w:w="15" w:type="dxa"/>
              <w:bottom w:w="15" w:type="dxa"/>
              <w:right w:w="15" w:type="dxa"/>
            </w:tcMar>
            <w:vAlign w:val="center"/>
          </w:tcPr>
          <w:p w14:paraId="752CC5FF" w14:textId="77777777" w:rsidR="00D14240" w:rsidRDefault="007E6B61">
            <w:r>
              <w:t xml:space="preserve">denniks.sk </w:t>
            </w:r>
          </w:p>
        </w:tc>
      </w:tr>
      <w:tr w:rsidR="00D14240" w14:paraId="76052EC0" w14:textId="77777777">
        <w:trPr>
          <w:tblCellSpacing w:w="15" w:type="dxa"/>
        </w:trPr>
        <w:tc>
          <w:tcPr>
            <w:tcW w:w="0" w:type="auto"/>
            <w:tcMar>
              <w:top w:w="15" w:type="dxa"/>
              <w:left w:w="15" w:type="dxa"/>
              <w:bottom w:w="15" w:type="dxa"/>
              <w:right w:w="15" w:type="dxa"/>
            </w:tcMar>
            <w:vAlign w:val="center"/>
          </w:tcPr>
          <w:p w14:paraId="1C66B741" w14:textId="77777777" w:rsidR="00D14240" w:rsidRDefault="007E6B61">
            <w:r>
              <w:rPr>
                <w:b/>
                <w:bCs/>
              </w:rPr>
              <w:t>Strana:</w:t>
            </w:r>
          </w:p>
        </w:tc>
        <w:tc>
          <w:tcPr>
            <w:tcW w:w="0" w:type="auto"/>
            <w:tcMar>
              <w:top w:w="15" w:type="dxa"/>
              <w:left w:w="15" w:type="dxa"/>
              <w:bottom w:w="15" w:type="dxa"/>
              <w:right w:w="15" w:type="dxa"/>
            </w:tcMar>
            <w:vAlign w:val="center"/>
          </w:tcPr>
          <w:p w14:paraId="2B9108A3" w14:textId="77777777" w:rsidR="00D14240" w:rsidRDefault="00D14240"/>
        </w:tc>
      </w:tr>
      <w:tr w:rsidR="00D14240" w14:paraId="146895CF" w14:textId="77777777">
        <w:trPr>
          <w:tblCellSpacing w:w="15" w:type="dxa"/>
        </w:trPr>
        <w:tc>
          <w:tcPr>
            <w:tcW w:w="0" w:type="auto"/>
            <w:tcMar>
              <w:top w:w="15" w:type="dxa"/>
              <w:left w:w="15" w:type="dxa"/>
              <w:bottom w:w="15" w:type="dxa"/>
              <w:right w:w="15" w:type="dxa"/>
            </w:tcMar>
            <w:vAlign w:val="center"/>
          </w:tcPr>
          <w:p w14:paraId="3FDF7E47" w14:textId="77777777" w:rsidR="00D14240" w:rsidRDefault="007E6B61">
            <w:r>
              <w:rPr>
                <w:b/>
                <w:bCs/>
              </w:rPr>
              <w:t>Originál:</w:t>
            </w:r>
          </w:p>
        </w:tc>
        <w:tc>
          <w:tcPr>
            <w:tcW w:w="0" w:type="auto"/>
            <w:tcMar>
              <w:top w:w="15" w:type="dxa"/>
              <w:left w:w="15" w:type="dxa"/>
              <w:bottom w:w="15" w:type="dxa"/>
              <w:right w:w="15" w:type="dxa"/>
            </w:tcMar>
            <w:vAlign w:val="center"/>
          </w:tcPr>
          <w:p w14:paraId="7BFC2D73" w14:textId="77777777" w:rsidR="00D14240" w:rsidRDefault="007F17F6">
            <w:hyperlink r:id="rId15" w:history="1">
              <w:r w:rsidR="007E6B61">
                <w:rPr>
                  <w:rStyle w:val="link-url"/>
                </w:rPr>
                <w:t>URL</w:t>
              </w:r>
            </w:hyperlink>
            <w:r w:rsidR="007E6B61">
              <w:t> </w:t>
            </w:r>
          </w:p>
        </w:tc>
      </w:tr>
    </w:tbl>
    <w:p w14:paraId="0B47D196" w14:textId="77777777" w:rsidR="00D14240" w:rsidRDefault="00392F30">
      <w:pPr>
        <w:ind w:left="15" w:right="15"/>
        <w:rPr>
          <w:color w:val="808080"/>
        </w:rPr>
      </w:pPr>
      <w:r>
        <w:rPr>
          <w:noProof/>
        </w:rPr>
        <w:pict w14:anchorId="2EFBB0A1">
          <v:rect id="_x0000_i1037" alt="" style="width:452.1pt;height:.05pt;mso-width-percent:0;mso-height-percent:0;mso-width-percent:0;mso-height-percent:0" o:hralign="center" o:hrstd="t" o:hr="t" fillcolor="gray" stroked="f">
            <v:path strokeok="f"/>
          </v:rect>
        </w:pict>
      </w:r>
    </w:p>
    <w:p w14:paraId="7814D6FD" w14:textId="77777777" w:rsidR="00D14240" w:rsidRDefault="007E6B61">
      <w:pPr>
        <w:spacing w:before="180" w:after="180"/>
      </w:pPr>
      <w:r>
        <w:t xml:space="preserve">Slovensko má historicky najnižšiu </w:t>
      </w:r>
      <w:r>
        <w:rPr>
          <w:shd w:val="clear" w:color="auto" w:fill="AD80FF"/>
        </w:rPr>
        <w:t>spotrebu</w:t>
      </w:r>
      <w:r>
        <w:t xml:space="preserve"> </w:t>
      </w:r>
      <w:r>
        <w:rPr>
          <w:shd w:val="clear" w:color="auto" w:fill="AD80FF"/>
        </w:rPr>
        <w:t>chleba</w:t>
      </w:r>
      <w:r>
        <w:t xml:space="preserve"> na jedného obyvateľa. Podľa údajov Štatistického úradu SR jeden Slovák v roku 2018 skonzumoval 34,5 kilogramu </w:t>
      </w:r>
      <w:r>
        <w:rPr>
          <w:shd w:val="clear" w:color="auto" w:fill="AD80FF"/>
        </w:rPr>
        <w:t>chleba</w:t>
      </w:r>
      <w:r>
        <w:t xml:space="preserve">, pričom na prelome milénia, v roku 2000, bola </w:t>
      </w:r>
      <w:r>
        <w:rPr>
          <w:shd w:val="clear" w:color="auto" w:fill="AD80FF"/>
        </w:rPr>
        <w:t>spotreba</w:t>
      </w:r>
      <w:r>
        <w:t xml:space="preserve"> na jedného človeka vyše 50 kilogramov. V osemdesiatych rokoch minulého storočia to bolo dokonca okolo 70 kilogramov, čiže oproti súčasnosti je pokles až dvojnásobný. </w:t>
      </w:r>
      <w:r>
        <w:br/>
      </w:r>
      <w:r>
        <w:br/>
        <w:t xml:space="preserve">„Za neustálym poklesom vidíme nové trendy v stravovaní, veľmi široký sortiment v ponuke pekárenských výrobkov, ale napríklad paradoxne aj zvyšujúcu sa kúpnu silu obyvateľstva ,“ informovala o tom v stredu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rPr>
          <w:shd w:val="clear" w:color="auto" w:fill="AD80FF"/>
        </w:rPr>
        <w:t>Tatiana</w:t>
      </w:r>
      <w:r>
        <w:t xml:space="preserve"> </w:t>
      </w:r>
      <w:r>
        <w:rPr>
          <w:shd w:val="clear" w:color="auto" w:fill="AD80FF"/>
        </w:rPr>
        <w:t>Lopúchová</w:t>
      </w:r>
      <w:r>
        <w:t xml:space="preserve">. </w:t>
      </w:r>
      <w:r>
        <w:br/>
        <w:t xml:space="preserve">Znižovanie </w:t>
      </w:r>
      <w:r>
        <w:rPr>
          <w:shd w:val="clear" w:color="auto" w:fill="AD80FF"/>
        </w:rPr>
        <w:t>spotreby</w:t>
      </w:r>
      <w:r>
        <w:t xml:space="preserve"> </w:t>
      </w:r>
      <w:r>
        <w:rPr>
          <w:shd w:val="clear" w:color="auto" w:fill="AD80FF"/>
        </w:rPr>
        <w:t>chleba</w:t>
      </w:r>
      <w:r>
        <w:t xml:space="preserve"> za uplynulé obdobie je podľa </w:t>
      </w:r>
      <w:r>
        <w:rPr>
          <w:shd w:val="clear" w:color="auto" w:fill="AD80FF"/>
        </w:rPr>
        <w:t>SZPCC</w:t>
      </w:r>
      <w:r>
        <w:t xml:space="preserve"> výrazné a neustále pokračuje. Iný trend je pri pšeničnom pečive. V </w:t>
      </w:r>
      <w:r>
        <w:lastRenderedPageBreak/>
        <w:t xml:space="preserve">poslednom desaťročí osciluje spotreba na jedného obyvateľa na úrovni 30 kilogramov, v roku 2000 to bolo dokonca 33 kilogramov na osobu a v osemdesiatych rokoch minulého storočia bola spotreba pšeničného pečiva na úrovni 22 kilogramov na osobu. </w:t>
      </w:r>
      <w:r>
        <w:br/>
        <w:t xml:space="preserve">„ 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 doplnila </w:t>
      </w:r>
      <w:r>
        <w:rPr>
          <w:shd w:val="clear" w:color="auto" w:fill="AD80FF"/>
        </w:rPr>
        <w:t>Lopúchová</w:t>
      </w:r>
      <w:r>
        <w:t xml:space="preserve">. 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podľa </w:t>
      </w:r>
      <w:r>
        <w:rPr>
          <w:shd w:val="clear" w:color="auto" w:fill="AD80FF"/>
        </w:rPr>
        <w:t>SZPCC</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v našej krajine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Slováci vystavení rôznym módnym trendom, ktoré zasiahli aj oblasť stravovania. </w:t>
      </w:r>
      <w:r>
        <w:br/>
        <w:t xml:space="preserve">Na jednej strane je to podľa </w:t>
      </w:r>
      <w:r>
        <w:rPr>
          <w:shd w:val="clear" w:color="auto" w:fill="AD80FF"/>
        </w:rPr>
        <w:t>SZPCC</w:t>
      </w:r>
      <w:r>
        <w:t xml:space="preserve"> obrovská škála a rozmanitosť pekárskych výrobkov, ale veľkú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 </w:t>
      </w:r>
      <w:r>
        <w:rPr>
          <w:shd w:val="clear" w:color="auto" w:fill="AD80FF"/>
        </w:rPr>
        <w:t>chlieb</w:t>
      </w:r>
      <w:r>
        <w:t xml:space="preserve"> náš každodenný, “ dodala </w:t>
      </w:r>
      <w:r>
        <w:rPr>
          <w:shd w:val="clear" w:color="auto" w:fill="AD80FF"/>
        </w:rPr>
        <w:t>Lopúchová</w:t>
      </w:r>
      <w:r>
        <w:t xml:space="preserv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musia držať krok s udávaním módnych trendov, je to podľa zväzu o to náročnejšie, že v poslednom desaťročí ich trápia neustále rastúce náklady, v niektorých nákladových položkách je to aj o vyše 100 percent, pričom pultová cena týchto výrobkov posledných 10 rokov stagnuje, resp. sa zvyšuje len minimálne. </w:t>
      </w:r>
      <w:r>
        <w:br/>
        <w:t xml:space="preserve">„ Nie je jednoduché prinášať na trh nové výrobky, inovovať ponuku a modernizovať pekárne, bojovať s neustále sa zvyšujúcimi nákladmi na suroviny a zamestnancov, no zároveň ísť s cenou pod výrobné náklady ,“ pokračovala </w:t>
      </w:r>
      <w:r>
        <w:rPr>
          <w:shd w:val="clear" w:color="auto" w:fill="AD80FF"/>
        </w:rPr>
        <w:t>Lopúchová</w:t>
      </w:r>
      <w:r>
        <w:t xml:space="preserve">. </w:t>
      </w:r>
      <w:r>
        <w:br/>
        <w:t xml:space="preserve">Východisko z tejto neľahkej situácie pekári vidia vo viacerých rovinách. „V prvom rade je to lepšia komunikácia s obchodnými partnermi, ktorá by mala byť podporená legislatívnymi prvkami. Ďalej by to mala byť dlhodobá a efektívne cielená dotačná politika štátu s cieľom odolávať neprimeranému tlaku konkurenčných výrobkov zo zahraničia, ktoré vo svojej cene už takúto dotačnú podporu od svojich materských krajín obsahujú. </w:t>
      </w:r>
      <w:r>
        <w:br/>
        <w:t xml:space="preserve">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uzatvorila predsedníčka </w:t>
      </w:r>
      <w:r>
        <w:rPr>
          <w:shd w:val="clear" w:color="auto" w:fill="AD80FF"/>
        </w:rPr>
        <w:t>SZPCC</w:t>
      </w:r>
      <w:r>
        <w:t xml:space="preserve">. </w:t>
      </w:r>
      <w:r>
        <w:br/>
        <w:t xml:space="preserve">— SITA </w:t>
      </w:r>
      <w:r>
        <w:br/>
      </w:r>
      <w:r>
        <w:br/>
        <w:t>Ilustračný obrázok (Zdroj: Pixabay.com)</w:t>
      </w:r>
    </w:p>
    <w:p w14:paraId="528899A7" w14:textId="77777777" w:rsidR="00D14240" w:rsidRDefault="007F17F6">
      <w:pPr>
        <w:pStyle w:val="content-context"/>
        <w:ind w:left="300" w:right="300"/>
      </w:pPr>
      <w:hyperlink w:anchor="toc" w:history="1"/>
    </w:p>
    <w:p w14:paraId="5D7B6B51" w14:textId="77777777" w:rsidR="00D14240" w:rsidRDefault="007E6B61">
      <w:pPr>
        <w:spacing w:after="300"/>
      </w:pPr>
      <w:r>
        <w:t> </w:t>
      </w:r>
    </w:p>
    <w:p w14:paraId="62D0DF7C" w14:textId="77777777" w:rsidR="00D14240" w:rsidRDefault="00392F30">
      <w:pPr>
        <w:ind w:left="15" w:right="15"/>
        <w:rPr>
          <w:color w:val="808080"/>
        </w:rPr>
      </w:pPr>
      <w:r>
        <w:rPr>
          <w:noProof/>
        </w:rPr>
        <w:pict w14:anchorId="0F710DF7">
          <v:rect id="_x0000_i1038"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39477148" w14:textId="77777777">
        <w:trPr>
          <w:tblCellSpacing w:w="0" w:type="dxa"/>
          <w:jc w:val="center"/>
        </w:trPr>
        <w:tc>
          <w:tcPr>
            <w:tcW w:w="0" w:type="auto"/>
            <w:tcMar>
              <w:top w:w="675" w:type="dxa"/>
              <w:left w:w="75" w:type="dxa"/>
              <w:bottom w:w="375" w:type="dxa"/>
              <w:right w:w="75" w:type="dxa"/>
            </w:tcMar>
            <w:vAlign w:val="center"/>
          </w:tcPr>
          <w:p w14:paraId="275F8AC8" w14:textId="77777777" w:rsidR="00D14240" w:rsidRDefault="007E6B61">
            <w:pPr>
              <w:jc w:val="center"/>
            </w:pPr>
            <w:r>
              <w:rPr>
                <w:noProof/>
              </w:rPr>
              <w:lastRenderedPageBreak/>
              <w:drawing>
                <wp:inline distT="0" distB="0" distL="0" distR="0" wp14:anchorId="408137F7" wp14:editId="384CD460">
                  <wp:extent cx="5440680" cy="7040880"/>
                  <wp:effectExtent l="0" t="0" r="0" b="0"/>
                  <wp:docPr id="100019" name="Obrázok 100019"/>
                  <wp:cNvGraphicFramePr/>
                  <a:graphic xmlns:a="http://schemas.openxmlformats.org/drawingml/2006/main">
                    <a:graphicData uri="http://schemas.openxmlformats.org/drawingml/2006/picture">
                      <pic:pic xmlns:pic="http://schemas.openxmlformats.org/drawingml/2006/picture">
                        <pic:nvPicPr>
                          <pic:cNvPr id="1322293765" name=""/>
                          <pic:cNvPicPr/>
                        </pic:nvPicPr>
                        <pic:blipFill>
                          <a:blip r:embed="rId16"/>
                          <a:stretch>
                            <a:fillRect/>
                          </a:stretch>
                        </pic:blipFill>
                        <pic:spPr>
                          <a:xfrm>
                            <a:off x="0" y="0"/>
                            <a:ext cx="5440680" cy="7040880"/>
                          </a:xfrm>
                          <a:prstGeom prst="rect">
                            <a:avLst/>
                          </a:prstGeom>
                        </pic:spPr>
                      </pic:pic>
                    </a:graphicData>
                  </a:graphic>
                </wp:inline>
              </w:drawing>
            </w:r>
          </w:p>
        </w:tc>
        <w:tc>
          <w:tcPr>
            <w:tcW w:w="0" w:type="auto"/>
            <w:vAlign w:val="center"/>
          </w:tcPr>
          <w:p w14:paraId="175BD6AD" w14:textId="77777777" w:rsidR="00D14240" w:rsidRDefault="00D14240"/>
        </w:tc>
      </w:tr>
      <w:tr w:rsidR="00D14240" w14:paraId="7A048960" w14:textId="77777777">
        <w:trPr>
          <w:tblCellSpacing w:w="0" w:type="dxa"/>
          <w:jc w:val="center"/>
        </w:trPr>
        <w:tc>
          <w:tcPr>
            <w:tcW w:w="0" w:type="auto"/>
            <w:gridSpan w:val="2"/>
            <w:tcMar>
              <w:top w:w="0" w:type="dxa"/>
              <w:left w:w="0" w:type="dxa"/>
              <w:bottom w:w="0" w:type="dxa"/>
              <w:right w:w="0" w:type="dxa"/>
            </w:tcMar>
            <w:vAlign w:val="center"/>
          </w:tcPr>
          <w:p w14:paraId="04D1A71C"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1B172E86" w14:textId="77777777" w:rsidR="00D14240" w:rsidRDefault="007F17F6">
      <w:pPr>
        <w:pStyle w:val="Nadpis2"/>
        <w:keepNext w:val="0"/>
        <w:spacing w:before="224" w:after="224"/>
        <w:rPr>
          <w:sz w:val="27"/>
          <w:szCs w:val="27"/>
        </w:rPr>
      </w:pPr>
      <w:hyperlink w:anchor="TOC__72265__41682090" w:history="1">
        <w:bookmarkStart w:id="48" w:name="Art__72265__41682090"/>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na obyvateľa v SR je historicky najnižšia, tvrdia </w:t>
        </w:r>
        <w:r w:rsidR="007E6B61">
          <w:rPr>
            <w:rFonts w:ascii="Arial" w:eastAsia="Arial" w:hAnsi="Arial" w:cs="Arial"/>
            <w:iCs w:val="0"/>
            <w:color w:val="303030"/>
            <w:sz w:val="32"/>
            <w:szCs w:val="32"/>
            <w:u w:val="single" w:color="303030"/>
            <w:shd w:val="clear" w:color="auto" w:fill="AD80FF"/>
          </w:rPr>
          <w:t>pekári</w:t>
        </w:r>
        <w:r w:rsidR="007E6B61">
          <w:rPr>
            <w:rFonts w:ascii="Arial" w:eastAsia="Arial" w:hAnsi="Arial" w:cs="Arial"/>
            <w:iCs w:val="0"/>
            <w:color w:val="303030"/>
            <w:sz w:val="32"/>
            <w:szCs w:val="32"/>
            <w:u w:val="single" w:color="303030"/>
          </w:rPr>
          <w:t xml:space="preserve"> </w:t>
        </w:r>
      </w:hyperlink>
      <w:bookmarkEnd w:id="4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7755FF51" w14:textId="77777777">
        <w:trPr>
          <w:tblCellSpacing w:w="15" w:type="dxa"/>
        </w:trPr>
        <w:tc>
          <w:tcPr>
            <w:tcW w:w="0" w:type="auto"/>
            <w:tcMar>
              <w:top w:w="15" w:type="dxa"/>
              <w:left w:w="15" w:type="dxa"/>
              <w:bottom w:w="15" w:type="dxa"/>
              <w:right w:w="15" w:type="dxa"/>
            </w:tcMar>
            <w:vAlign w:val="center"/>
          </w:tcPr>
          <w:p w14:paraId="63608DE3" w14:textId="77777777" w:rsidR="00D14240" w:rsidRDefault="007E6B61">
            <w:r>
              <w:rPr>
                <w:b/>
                <w:bCs/>
              </w:rPr>
              <w:t>Dátum:</w:t>
            </w:r>
          </w:p>
        </w:tc>
        <w:tc>
          <w:tcPr>
            <w:tcW w:w="5000" w:type="pct"/>
            <w:tcMar>
              <w:top w:w="15" w:type="dxa"/>
              <w:left w:w="15" w:type="dxa"/>
              <w:bottom w:w="15" w:type="dxa"/>
              <w:right w:w="15" w:type="dxa"/>
            </w:tcMar>
            <w:vAlign w:val="center"/>
          </w:tcPr>
          <w:p w14:paraId="0A303B0C" w14:textId="77777777" w:rsidR="00D14240" w:rsidRDefault="007E6B61">
            <w:r>
              <w:t>04.12.2019</w:t>
            </w:r>
          </w:p>
        </w:tc>
      </w:tr>
      <w:tr w:rsidR="00D14240" w14:paraId="056EC222" w14:textId="77777777">
        <w:trPr>
          <w:tblCellSpacing w:w="15" w:type="dxa"/>
        </w:trPr>
        <w:tc>
          <w:tcPr>
            <w:tcW w:w="0" w:type="auto"/>
            <w:tcMar>
              <w:top w:w="15" w:type="dxa"/>
              <w:left w:w="15" w:type="dxa"/>
              <w:bottom w:w="15" w:type="dxa"/>
              <w:right w:w="15" w:type="dxa"/>
            </w:tcMar>
            <w:vAlign w:val="center"/>
          </w:tcPr>
          <w:p w14:paraId="3930BCF7" w14:textId="77777777" w:rsidR="00D14240" w:rsidRDefault="007E6B61">
            <w:r>
              <w:rPr>
                <w:b/>
                <w:bCs/>
              </w:rPr>
              <w:t>Zdroj:</w:t>
            </w:r>
          </w:p>
        </w:tc>
        <w:tc>
          <w:tcPr>
            <w:tcW w:w="0" w:type="auto"/>
            <w:tcMar>
              <w:top w:w="15" w:type="dxa"/>
              <w:left w:w="15" w:type="dxa"/>
              <w:bottom w:w="15" w:type="dxa"/>
              <w:right w:w="15" w:type="dxa"/>
            </w:tcMar>
            <w:vAlign w:val="center"/>
          </w:tcPr>
          <w:p w14:paraId="1DCE10FF" w14:textId="77777777" w:rsidR="00D14240" w:rsidRDefault="007E6B61">
            <w:r>
              <w:t xml:space="preserve">hlavne.sk </w:t>
            </w:r>
          </w:p>
        </w:tc>
      </w:tr>
      <w:tr w:rsidR="00D14240" w14:paraId="158A0BDE" w14:textId="77777777">
        <w:trPr>
          <w:tblCellSpacing w:w="15" w:type="dxa"/>
        </w:trPr>
        <w:tc>
          <w:tcPr>
            <w:tcW w:w="0" w:type="auto"/>
            <w:tcMar>
              <w:top w:w="15" w:type="dxa"/>
              <w:left w:w="15" w:type="dxa"/>
              <w:bottom w:w="15" w:type="dxa"/>
              <w:right w:w="15" w:type="dxa"/>
            </w:tcMar>
            <w:vAlign w:val="center"/>
          </w:tcPr>
          <w:p w14:paraId="051A4E60" w14:textId="77777777" w:rsidR="00D14240" w:rsidRDefault="007E6B61">
            <w:r>
              <w:rPr>
                <w:b/>
                <w:bCs/>
              </w:rPr>
              <w:t>Strana:</w:t>
            </w:r>
          </w:p>
        </w:tc>
        <w:tc>
          <w:tcPr>
            <w:tcW w:w="0" w:type="auto"/>
            <w:tcMar>
              <w:top w:w="15" w:type="dxa"/>
              <w:left w:w="15" w:type="dxa"/>
              <w:bottom w:w="15" w:type="dxa"/>
              <w:right w:w="15" w:type="dxa"/>
            </w:tcMar>
            <w:vAlign w:val="center"/>
          </w:tcPr>
          <w:p w14:paraId="5D3D58F1" w14:textId="77777777" w:rsidR="00D14240" w:rsidRDefault="00D14240"/>
        </w:tc>
      </w:tr>
      <w:tr w:rsidR="00D14240" w14:paraId="699815AD" w14:textId="77777777">
        <w:trPr>
          <w:tblCellSpacing w:w="15" w:type="dxa"/>
        </w:trPr>
        <w:tc>
          <w:tcPr>
            <w:tcW w:w="0" w:type="auto"/>
            <w:tcMar>
              <w:top w:w="15" w:type="dxa"/>
              <w:left w:w="15" w:type="dxa"/>
              <w:bottom w:w="15" w:type="dxa"/>
              <w:right w:w="15" w:type="dxa"/>
            </w:tcMar>
            <w:vAlign w:val="center"/>
          </w:tcPr>
          <w:p w14:paraId="6BF5EFDB" w14:textId="77777777" w:rsidR="00D14240" w:rsidRDefault="007E6B61">
            <w:r>
              <w:rPr>
                <w:b/>
                <w:bCs/>
              </w:rPr>
              <w:t>Originál:</w:t>
            </w:r>
          </w:p>
        </w:tc>
        <w:tc>
          <w:tcPr>
            <w:tcW w:w="0" w:type="auto"/>
            <w:tcMar>
              <w:top w:w="15" w:type="dxa"/>
              <w:left w:w="15" w:type="dxa"/>
              <w:bottom w:w="15" w:type="dxa"/>
              <w:right w:w="15" w:type="dxa"/>
            </w:tcMar>
            <w:vAlign w:val="center"/>
          </w:tcPr>
          <w:p w14:paraId="54FF84D7" w14:textId="77777777" w:rsidR="00D14240" w:rsidRDefault="007F17F6">
            <w:hyperlink r:id="rId17" w:history="1">
              <w:r w:rsidR="007E6B61">
                <w:rPr>
                  <w:rStyle w:val="link-url"/>
                </w:rPr>
                <w:t>URL</w:t>
              </w:r>
            </w:hyperlink>
            <w:r w:rsidR="007E6B61">
              <w:t> </w:t>
            </w:r>
          </w:p>
        </w:tc>
      </w:tr>
    </w:tbl>
    <w:p w14:paraId="0A848B6E" w14:textId="77777777" w:rsidR="00D14240" w:rsidRDefault="00392F30">
      <w:pPr>
        <w:ind w:left="15" w:right="15"/>
        <w:rPr>
          <w:color w:val="808080"/>
        </w:rPr>
      </w:pPr>
      <w:r>
        <w:rPr>
          <w:noProof/>
        </w:rPr>
        <w:pict w14:anchorId="3B1A321C">
          <v:rect id="_x0000_i1039" alt="" style="width:452.1pt;height:.05pt;mso-width-percent:0;mso-height-percent:0;mso-width-percent:0;mso-height-percent:0" o:hralign="center" o:hrstd="t" o:hr="t" fillcolor="gray" stroked="f">
            <v:path strokeok="f"/>
          </v:rect>
        </w:pict>
      </w:r>
    </w:p>
    <w:p w14:paraId="0414A7AE" w14:textId="77777777" w:rsidR="00D14240" w:rsidRDefault="007E6B61">
      <w:pPr>
        <w:spacing w:before="180" w:after="180"/>
      </w:pPr>
      <w:r>
        <w:rPr>
          <w:shd w:val="clear" w:color="auto" w:fill="AD80FF"/>
        </w:rPr>
        <w:t>Spotreba</w:t>
      </w:r>
      <w:r>
        <w:t xml:space="preserve"> </w:t>
      </w:r>
      <w:r>
        <w:rPr>
          <w:shd w:val="clear" w:color="auto" w:fill="AD80FF"/>
        </w:rPr>
        <w:t>chleba</w:t>
      </w:r>
      <w:r>
        <w:t xml:space="preserve"> na jedného obyvateľa na Slovensku je historicky najnižšia. Za posledné desaťročia klesla jeho spotreba na obyvateľa o pätinu. Informoval o tom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 xml:space="preserve">Podľa údajov Štatistického úradu SR Slovák v roku 2018 skonzumoval 34,5 kilogramu </w:t>
      </w:r>
      <w:r>
        <w:rPr>
          <w:shd w:val="clear" w:color="auto" w:fill="AD80FF"/>
        </w:rPr>
        <w:t>chleba</w:t>
      </w:r>
      <w:r>
        <w:t xml:space="preserve">, pričom v roku 2000 bola </w:t>
      </w:r>
      <w:r>
        <w:rPr>
          <w:shd w:val="clear" w:color="auto" w:fill="AD80FF"/>
        </w:rPr>
        <w:t>spotreba</w:t>
      </w:r>
      <w:r>
        <w:t xml:space="preserve"> na jedného človeka vyše 50 kilogramov. V osemdesiatych rokoch minulého storočia to bolo dokonca okolo 70 kilogramov, čo v porovnaní so súčasnosťou predstavuje až dvojnásobný pokles. </w:t>
      </w:r>
      <w:r>
        <w:br/>
        <w:t xml:space="preserve">„Za neustálym poklesom vidíme nové trendy v stravovaní, veľmi široký sortiment v ponuke pekárenských výrobkov, ale napríklad paradoxne aj zvyšujúcu sa kúpnu silu obyvateľstva,“ zdôvodnila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SZPCC</w:t>
      </w:r>
      <w:r>
        <w:t xml:space="preserve">. </w:t>
      </w:r>
      <w:r>
        <w:br/>
        <w:t xml:space="preserve">Znižovanie </w:t>
      </w:r>
      <w:r>
        <w:rPr>
          <w:shd w:val="clear" w:color="auto" w:fill="AD80FF"/>
        </w:rPr>
        <w:t>spotreby</w:t>
      </w:r>
      <w:r>
        <w:t xml:space="preserve"> </w:t>
      </w:r>
      <w:r>
        <w:rPr>
          <w:shd w:val="clear" w:color="auto" w:fill="AD80FF"/>
        </w:rPr>
        <w:t>chleba</w:t>
      </w:r>
      <w:r>
        <w:t xml:space="preserve"> za uplynulé obdobie je výrazné a neustále pokračuje. Iný trend je pri pšeničnom pečive. V poslednom desaťročí osciluje spotreba na jedného obyvateľa na úrovni 30 kilogramov, v roku 2000 to bolo dokonca 33 kilogramov na osobu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uviedla </w:t>
      </w:r>
      <w:r>
        <w:rPr>
          <w:shd w:val="clear" w:color="auto" w:fill="AD80FF"/>
        </w:rPr>
        <w:t>Lopúchová</w:t>
      </w:r>
      <w:r>
        <w:t xml:space="preserve">. 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podľa </w:t>
      </w:r>
      <w:r>
        <w:rPr>
          <w:shd w:val="clear" w:color="auto" w:fill="AD80FF"/>
        </w:rPr>
        <w:t>pekárov</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v SR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obyvatelia našej krajiny vystavení rôznym módnym trendom, ktoré zasiahli aj oblasť stravovania. </w:t>
      </w:r>
      <w:r>
        <w:br/>
        <w:t xml:space="preserve">Na jednej strane je to podľa ZPCC obrovská škála a rozmanitosť pekárskych výrobkov, ale veľkú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w:t>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zdôraznila </w:t>
      </w:r>
      <w:r>
        <w:rPr>
          <w:shd w:val="clear" w:color="auto" w:fill="AD80FF"/>
        </w:rPr>
        <w:t>Lopúchová</w:t>
      </w:r>
      <w:r>
        <w:t xml:space="preserv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musí držať krok s udávaním módnych trendov, je to o to náročnejšie, že v poslednom desaťročí ich trápia neustále rastúce náklady, v niektorých nákladových položkách je to aj vyše 100 %, pričom pultová cena týchto výrobkov posledných 10 rokov stagnuje, respektíve sa zvyšuje len minimálne. </w:t>
      </w:r>
      <w:r>
        <w:br/>
        <w:t xml:space="preserve">Východisko z tejto neľahkej situácie pekári vidia vo viacerých rovinách. „V prvom rade je to lepšia komunikácia s obchodnými partnermi, ktorá by mala byť podporená legislatívnymi prvkami. Ďalej by to mala byť dlhodobá a efektívne cielená dotačná politika štátu s cieľom odolávať neprimeranému tlaku konkurenčných výrobkov zo zahraničia, ktoré vo svojej cene už takúto dotačnú podporu od svojich materských krajín obsahujú.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dodala </w:t>
      </w:r>
      <w:r>
        <w:rPr>
          <w:shd w:val="clear" w:color="auto" w:fill="AD80FF"/>
        </w:rPr>
        <w:t>Lopúchová</w:t>
      </w:r>
      <w:r>
        <w:t>.</w:t>
      </w:r>
    </w:p>
    <w:p w14:paraId="27717463" w14:textId="77777777" w:rsidR="00D14240" w:rsidRDefault="007F17F6">
      <w:pPr>
        <w:pStyle w:val="content-context"/>
        <w:ind w:left="300" w:right="300"/>
      </w:pPr>
      <w:hyperlink w:anchor="toc" w:history="1"/>
    </w:p>
    <w:p w14:paraId="468AB9F4" w14:textId="77777777" w:rsidR="00D14240" w:rsidRDefault="007E6B61">
      <w:pPr>
        <w:spacing w:after="300"/>
      </w:pPr>
      <w:r>
        <w:t> </w:t>
      </w:r>
    </w:p>
    <w:p w14:paraId="530CA420" w14:textId="77777777" w:rsidR="00D14240" w:rsidRDefault="00392F30">
      <w:pPr>
        <w:ind w:left="15" w:right="15"/>
        <w:rPr>
          <w:color w:val="808080"/>
        </w:rPr>
      </w:pPr>
      <w:r>
        <w:rPr>
          <w:noProof/>
        </w:rPr>
        <w:pict w14:anchorId="141CE89E">
          <v:rect id="_x0000_i1040"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7AD383F9" w14:textId="77777777">
        <w:trPr>
          <w:tblCellSpacing w:w="0" w:type="dxa"/>
          <w:jc w:val="center"/>
        </w:trPr>
        <w:tc>
          <w:tcPr>
            <w:tcW w:w="0" w:type="auto"/>
            <w:tcMar>
              <w:top w:w="675" w:type="dxa"/>
              <w:left w:w="75" w:type="dxa"/>
              <w:bottom w:w="375" w:type="dxa"/>
              <w:right w:w="75" w:type="dxa"/>
            </w:tcMar>
            <w:vAlign w:val="center"/>
          </w:tcPr>
          <w:p w14:paraId="1A0F2EFC" w14:textId="77777777" w:rsidR="00D14240" w:rsidRDefault="007E6B61">
            <w:pPr>
              <w:jc w:val="center"/>
            </w:pPr>
            <w:r>
              <w:rPr>
                <w:noProof/>
              </w:rPr>
              <w:lastRenderedPageBreak/>
              <w:drawing>
                <wp:inline distT="0" distB="0" distL="0" distR="0" wp14:anchorId="1883FB2D" wp14:editId="1A479F1A">
                  <wp:extent cx="5440680" cy="7040880"/>
                  <wp:effectExtent l="0" t="0" r="0" b="0"/>
                  <wp:docPr id="100022" name="Obrázok 100022"/>
                  <wp:cNvGraphicFramePr/>
                  <a:graphic xmlns:a="http://schemas.openxmlformats.org/drawingml/2006/main">
                    <a:graphicData uri="http://schemas.openxmlformats.org/drawingml/2006/picture">
                      <pic:pic xmlns:pic="http://schemas.openxmlformats.org/drawingml/2006/picture">
                        <pic:nvPicPr>
                          <pic:cNvPr id="1589993608" name=""/>
                          <pic:cNvPicPr/>
                        </pic:nvPicPr>
                        <pic:blipFill>
                          <a:blip r:embed="rId18"/>
                          <a:stretch>
                            <a:fillRect/>
                          </a:stretch>
                        </pic:blipFill>
                        <pic:spPr>
                          <a:xfrm>
                            <a:off x="0" y="0"/>
                            <a:ext cx="5440680" cy="7040880"/>
                          </a:xfrm>
                          <a:prstGeom prst="rect">
                            <a:avLst/>
                          </a:prstGeom>
                        </pic:spPr>
                      </pic:pic>
                    </a:graphicData>
                  </a:graphic>
                </wp:inline>
              </w:drawing>
            </w:r>
          </w:p>
        </w:tc>
        <w:tc>
          <w:tcPr>
            <w:tcW w:w="0" w:type="auto"/>
            <w:vAlign w:val="center"/>
          </w:tcPr>
          <w:p w14:paraId="538A4706" w14:textId="77777777" w:rsidR="00D14240" w:rsidRDefault="00D14240"/>
        </w:tc>
      </w:tr>
      <w:tr w:rsidR="00D14240" w14:paraId="476F8314" w14:textId="77777777">
        <w:trPr>
          <w:tblCellSpacing w:w="0" w:type="dxa"/>
          <w:jc w:val="center"/>
        </w:trPr>
        <w:tc>
          <w:tcPr>
            <w:tcW w:w="0" w:type="auto"/>
            <w:gridSpan w:val="2"/>
            <w:tcMar>
              <w:top w:w="0" w:type="dxa"/>
              <w:left w:w="0" w:type="dxa"/>
              <w:bottom w:w="0" w:type="dxa"/>
              <w:right w:w="0" w:type="dxa"/>
            </w:tcMar>
            <w:vAlign w:val="center"/>
          </w:tcPr>
          <w:p w14:paraId="1F7ADCA6"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1C0467A4" w14:textId="77777777" w:rsidR="00D14240" w:rsidRDefault="007F17F6">
      <w:pPr>
        <w:pStyle w:val="Nadpis2"/>
        <w:keepNext w:val="0"/>
        <w:spacing w:before="224" w:after="224"/>
        <w:rPr>
          <w:sz w:val="27"/>
          <w:szCs w:val="27"/>
        </w:rPr>
      </w:pPr>
      <w:hyperlink w:anchor="TOC__72265__41682093" w:history="1">
        <w:bookmarkStart w:id="49" w:name="Art__72265__41682093"/>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na obyvateľa v SR je historicky najnižšia, tvrdia </w:t>
        </w:r>
        <w:r w:rsidR="007E6B61">
          <w:rPr>
            <w:rFonts w:ascii="Arial" w:eastAsia="Arial" w:hAnsi="Arial" w:cs="Arial"/>
            <w:iCs w:val="0"/>
            <w:color w:val="303030"/>
            <w:sz w:val="32"/>
            <w:szCs w:val="32"/>
            <w:u w:val="single" w:color="303030"/>
            <w:shd w:val="clear" w:color="auto" w:fill="AD80FF"/>
          </w:rPr>
          <w:t>pekári</w:t>
        </w:r>
        <w:r w:rsidR="007E6B61">
          <w:rPr>
            <w:rFonts w:ascii="Arial" w:eastAsia="Arial" w:hAnsi="Arial" w:cs="Arial"/>
            <w:iCs w:val="0"/>
            <w:color w:val="303030"/>
            <w:sz w:val="32"/>
            <w:szCs w:val="32"/>
            <w:u w:val="single" w:color="303030"/>
          </w:rPr>
          <w:t xml:space="preserve"> </w:t>
        </w:r>
      </w:hyperlink>
      <w:bookmarkEnd w:id="4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0F6A1D38" w14:textId="77777777">
        <w:trPr>
          <w:tblCellSpacing w:w="15" w:type="dxa"/>
        </w:trPr>
        <w:tc>
          <w:tcPr>
            <w:tcW w:w="0" w:type="auto"/>
            <w:tcMar>
              <w:top w:w="15" w:type="dxa"/>
              <w:left w:w="15" w:type="dxa"/>
              <w:bottom w:w="15" w:type="dxa"/>
              <w:right w:w="15" w:type="dxa"/>
            </w:tcMar>
            <w:vAlign w:val="center"/>
          </w:tcPr>
          <w:p w14:paraId="7008BC17" w14:textId="77777777" w:rsidR="00D14240" w:rsidRDefault="007E6B61">
            <w:r>
              <w:rPr>
                <w:b/>
                <w:bCs/>
              </w:rPr>
              <w:t>Dátum:</w:t>
            </w:r>
          </w:p>
        </w:tc>
        <w:tc>
          <w:tcPr>
            <w:tcW w:w="5000" w:type="pct"/>
            <w:tcMar>
              <w:top w:w="15" w:type="dxa"/>
              <w:left w:w="15" w:type="dxa"/>
              <w:bottom w:w="15" w:type="dxa"/>
              <w:right w:w="15" w:type="dxa"/>
            </w:tcMar>
            <w:vAlign w:val="center"/>
          </w:tcPr>
          <w:p w14:paraId="1A24C36E" w14:textId="77777777" w:rsidR="00D14240" w:rsidRDefault="007E6B61">
            <w:r>
              <w:t>04.12.2019</w:t>
            </w:r>
          </w:p>
        </w:tc>
      </w:tr>
      <w:tr w:rsidR="00D14240" w14:paraId="71361980" w14:textId="77777777">
        <w:trPr>
          <w:tblCellSpacing w:w="15" w:type="dxa"/>
        </w:trPr>
        <w:tc>
          <w:tcPr>
            <w:tcW w:w="0" w:type="auto"/>
            <w:tcMar>
              <w:top w:w="15" w:type="dxa"/>
              <w:left w:w="15" w:type="dxa"/>
              <w:bottom w:w="15" w:type="dxa"/>
              <w:right w:w="15" w:type="dxa"/>
            </w:tcMar>
            <w:vAlign w:val="center"/>
          </w:tcPr>
          <w:p w14:paraId="74EFA10B" w14:textId="77777777" w:rsidR="00D14240" w:rsidRDefault="007E6B61">
            <w:r>
              <w:rPr>
                <w:b/>
                <w:bCs/>
              </w:rPr>
              <w:t>Zdroj:</w:t>
            </w:r>
          </w:p>
        </w:tc>
        <w:tc>
          <w:tcPr>
            <w:tcW w:w="0" w:type="auto"/>
            <w:tcMar>
              <w:top w:w="15" w:type="dxa"/>
              <w:left w:w="15" w:type="dxa"/>
              <w:bottom w:w="15" w:type="dxa"/>
              <w:right w:w="15" w:type="dxa"/>
            </w:tcMar>
            <w:vAlign w:val="center"/>
          </w:tcPr>
          <w:p w14:paraId="28020993" w14:textId="77777777" w:rsidR="00D14240" w:rsidRDefault="007E6B61">
            <w:r>
              <w:t xml:space="preserve">openiazoch.zoznam.sk </w:t>
            </w:r>
          </w:p>
        </w:tc>
      </w:tr>
      <w:tr w:rsidR="00D14240" w14:paraId="16892858" w14:textId="77777777">
        <w:trPr>
          <w:tblCellSpacing w:w="15" w:type="dxa"/>
        </w:trPr>
        <w:tc>
          <w:tcPr>
            <w:tcW w:w="0" w:type="auto"/>
            <w:tcMar>
              <w:top w:w="15" w:type="dxa"/>
              <w:left w:w="15" w:type="dxa"/>
              <w:bottom w:w="15" w:type="dxa"/>
              <w:right w:w="15" w:type="dxa"/>
            </w:tcMar>
            <w:vAlign w:val="center"/>
          </w:tcPr>
          <w:p w14:paraId="437D402E" w14:textId="77777777" w:rsidR="00D14240" w:rsidRDefault="007E6B61">
            <w:r>
              <w:rPr>
                <w:b/>
                <w:bCs/>
              </w:rPr>
              <w:t>Strana:</w:t>
            </w:r>
          </w:p>
        </w:tc>
        <w:tc>
          <w:tcPr>
            <w:tcW w:w="0" w:type="auto"/>
            <w:tcMar>
              <w:top w:w="15" w:type="dxa"/>
              <w:left w:w="15" w:type="dxa"/>
              <w:bottom w:w="15" w:type="dxa"/>
              <w:right w:w="15" w:type="dxa"/>
            </w:tcMar>
            <w:vAlign w:val="center"/>
          </w:tcPr>
          <w:p w14:paraId="37140824" w14:textId="77777777" w:rsidR="00D14240" w:rsidRDefault="00D14240"/>
        </w:tc>
      </w:tr>
      <w:tr w:rsidR="00D14240" w14:paraId="439D8A0B" w14:textId="77777777">
        <w:trPr>
          <w:tblCellSpacing w:w="15" w:type="dxa"/>
        </w:trPr>
        <w:tc>
          <w:tcPr>
            <w:tcW w:w="0" w:type="auto"/>
            <w:tcMar>
              <w:top w:w="15" w:type="dxa"/>
              <w:left w:w="15" w:type="dxa"/>
              <w:bottom w:w="15" w:type="dxa"/>
              <w:right w:w="15" w:type="dxa"/>
            </w:tcMar>
            <w:vAlign w:val="center"/>
          </w:tcPr>
          <w:p w14:paraId="26DD7496" w14:textId="77777777" w:rsidR="00D14240" w:rsidRDefault="007E6B61">
            <w:r>
              <w:rPr>
                <w:b/>
                <w:bCs/>
              </w:rPr>
              <w:t>Originál:</w:t>
            </w:r>
          </w:p>
        </w:tc>
        <w:tc>
          <w:tcPr>
            <w:tcW w:w="0" w:type="auto"/>
            <w:tcMar>
              <w:top w:w="15" w:type="dxa"/>
              <w:left w:w="15" w:type="dxa"/>
              <w:bottom w:w="15" w:type="dxa"/>
              <w:right w:w="15" w:type="dxa"/>
            </w:tcMar>
            <w:vAlign w:val="center"/>
          </w:tcPr>
          <w:p w14:paraId="18CE7650" w14:textId="77777777" w:rsidR="00D14240" w:rsidRDefault="007F17F6">
            <w:hyperlink r:id="rId19" w:history="1">
              <w:r w:rsidR="007E6B61">
                <w:rPr>
                  <w:rStyle w:val="link-url"/>
                </w:rPr>
                <w:t>URL</w:t>
              </w:r>
            </w:hyperlink>
            <w:r w:rsidR="007E6B61">
              <w:t> </w:t>
            </w:r>
          </w:p>
        </w:tc>
      </w:tr>
    </w:tbl>
    <w:p w14:paraId="0DC59D91" w14:textId="77777777" w:rsidR="00D14240" w:rsidRDefault="00392F30">
      <w:pPr>
        <w:ind w:left="15" w:right="15"/>
        <w:rPr>
          <w:color w:val="808080"/>
        </w:rPr>
      </w:pPr>
      <w:r>
        <w:rPr>
          <w:noProof/>
        </w:rPr>
        <w:pict w14:anchorId="3A73573B">
          <v:rect id="_x0000_i1041" alt="" style="width:452.1pt;height:.05pt;mso-width-percent:0;mso-height-percent:0;mso-width-percent:0;mso-height-percent:0" o:hralign="center" o:hrstd="t" o:hr="t" fillcolor="gray" stroked="f">
            <v:path strokeok="f"/>
          </v:rect>
        </w:pict>
      </w:r>
    </w:p>
    <w:p w14:paraId="1F3CA8C7" w14:textId="77777777" w:rsidR="00D14240" w:rsidRDefault="007E6B61">
      <w:pPr>
        <w:spacing w:before="180" w:after="180"/>
      </w:pPr>
      <w:r>
        <w:rPr>
          <w:shd w:val="clear" w:color="auto" w:fill="AD80FF"/>
        </w:rPr>
        <w:t>Spotreba</w:t>
      </w:r>
      <w:r>
        <w:t xml:space="preserve"> </w:t>
      </w:r>
      <w:r>
        <w:rPr>
          <w:shd w:val="clear" w:color="auto" w:fill="AD80FF"/>
        </w:rPr>
        <w:t>chleba</w:t>
      </w:r>
      <w:r>
        <w:t xml:space="preserve"> na jedného obyvateľa na Slovensku je historicky najnižšia. Za posledné desaťročia klesla jeho </w:t>
      </w:r>
      <w:r>
        <w:rPr>
          <w:shd w:val="clear" w:color="auto" w:fill="AD80FF"/>
        </w:rPr>
        <w:t>spotreba</w:t>
      </w:r>
      <w:r>
        <w:t xml:space="preserve"> na obyvateľa o pätinu. </w:t>
      </w:r>
      <w:r>
        <w:br/>
      </w:r>
      <w:r>
        <w:br/>
      </w:r>
      <w:r>
        <w:rPr>
          <w:shd w:val="clear" w:color="auto" w:fill="AD80FF"/>
        </w:rPr>
        <w:t>Spotreba</w:t>
      </w:r>
      <w:r>
        <w:t xml:space="preserve"> </w:t>
      </w:r>
      <w:r>
        <w:rPr>
          <w:shd w:val="clear" w:color="auto" w:fill="AD80FF"/>
        </w:rPr>
        <w:t>chleba</w:t>
      </w:r>
      <w:r>
        <w:t xml:space="preserve"> na jedného obyvateľa na Slovensku je historicky najnižšia. Za posledné desaťročia klesla jeho spotreba na obyvateľa o pätinu. Informoval o tom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Podľa údajov Štatistického úradu SR Slovák v roku 2018 skonzumoval 34,5 kilogramu </w:t>
      </w:r>
      <w:r>
        <w:rPr>
          <w:shd w:val="clear" w:color="auto" w:fill="AD80FF"/>
        </w:rPr>
        <w:t>chleba</w:t>
      </w:r>
      <w:r>
        <w:t xml:space="preserve">, pričom v roku 2000 bola </w:t>
      </w:r>
      <w:r>
        <w:rPr>
          <w:shd w:val="clear" w:color="auto" w:fill="AD80FF"/>
        </w:rPr>
        <w:t>spotreba</w:t>
      </w:r>
      <w:r>
        <w:t xml:space="preserve"> na jedného človeka vyše 50 kilogramov. V osemdesiatych rokoch minulého storočia to bolo dokonca okolo 70 kilogramov, čo v porovnaní so súčasnosťou predstavuje až dvojnásobný pokles. </w:t>
      </w:r>
      <w:r>
        <w:br/>
        <w:t xml:space="preserve">"Za neustálym poklesom vidíme nové trendy v stravovaní, veľmi široký sortiment v ponuke pekárenských výrobkov, ale napríklad paradoxne aj zvyšujúcu sa kúpnu silu obyvateľstva," zdôvodnila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SZPCC</w:t>
      </w:r>
      <w:r>
        <w:t xml:space="preserve">. </w:t>
      </w:r>
      <w:r>
        <w:br/>
        <w:t xml:space="preserve">Znižovanie </w:t>
      </w:r>
      <w:r>
        <w:rPr>
          <w:shd w:val="clear" w:color="auto" w:fill="AD80FF"/>
        </w:rPr>
        <w:t>spotreby</w:t>
      </w:r>
      <w:r>
        <w:t xml:space="preserve"> </w:t>
      </w:r>
      <w:r>
        <w:rPr>
          <w:shd w:val="clear" w:color="auto" w:fill="AD80FF"/>
        </w:rPr>
        <w:t>chleba</w:t>
      </w:r>
      <w:r>
        <w:t xml:space="preserve"> za uplynulé obdobie je výrazné a neustále pokračuje. Iný trend je pri pšeničnom pečive. V poslednom desaťročí osciluje spotreba na jedného obyvateľa na úrovni 30 kilogramov, v roku 2000 to bolo dokonca 33 kilogramov na osobu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uviedla </w:t>
      </w:r>
      <w:r>
        <w:rPr>
          <w:shd w:val="clear" w:color="auto" w:fill="AD80FF"/>
        </w:rPr>
        <w:t>Lopúchová</w:t>
      </w:r>
      <w:r>
        <w:t xml:space="preserve">. 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podľa </w:t>
      </w:r>
      <w:r>
        <w:rPr>
          <w:shd w:val="clear" w:color="auto" w:fill="AD80FF"/>
        </w:rPr>
        <w:t>pekárov</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v SR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obyvatelia našej krajiny vystavení rôznym módnym trendom, ktoré zasiahli aj oblasť stravovania. </w:t>
      </w:r>
      <w:r>
        <w:br/>
        <w:t xml:space="preserve">Na jednej strane je to podľa ZPCC obrovská škála a rozmanitosť pekárskych výrobkov, ale veľkú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w:t>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zdôraznila </w:t>
      </w:r>
      <w:r>
        <w:rPr>
          <w:shd w:val="clear" w:color="auto" w:fill="AD80FF"/>
        </w:rPr>
        <w:t>Lopúchová</w:t>
      </w:r>
      <w:r>
        <w:t xml:space="preserv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musí držať krok s udávaním módnych trendov, je to o to náročnejšie, že v poslednom desaťročí ich trápia neustále rastúce náklady, v niektorých nákladových položkách je to aj vyše 100 %, pričom pultová cena týchto výrobkov posledných 10 rokov stagnuje, respektíve sa zvyšuje len minimálne. </w:t>
      </w:r>
      <w:r>
        <w:br/>
        <w:t xml:space="preserve">Východisko z tejto neľahkej situácie pekári vidia vo viacerých rovinách. "V prvom rade je to lepšia komunikácia s obchodnými partnermi, ktorá by mala byť podporená legislatívnymi prvkami. Ďalej by to mala byť dlhodobá a efektívne cielená dotačná politika štátu s cieľom odolávať neprimeranému tlaku konkurenčných výrobkov zo zahraničia, ktoré vo svojej cene už takúto dotačnú podporu od svojich materských krajín obsahujú.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dodala </w:t>
      </w:r>
      <w:r>
        <w:rPr>
          <w:shd w:val="clear" w:color="auto" w:fill="AD80FF"/>
        </w:rPr>
        <w:t>Lopúchová</w:t>
      </w:r>
      <w:r>
        <w:t>.</w:t>
      </w:r>
    </w:p>
    <w:p w14:paraId="75238FDD" w14:textId="77777777" w:rsidR="00D14240" w:rsidRDefault="007F17F6">
      <w:pPr>
        <w:pStyle w:val="content-context"/>
        <w:ind w:left="300" w:right="300"/>
      </w:pPr>
      <w:hyperlink w:anchor="toc" w:history="1"/>
    </w:p>
    <w:p w14:paraId="70530C9D" w14:textId="77777777" w:rsidR="00D14240" w:rsidRDefault="007E6B61">
      <w:pPr>
        <w:spacing w:after="300"/>
      </w:pPr>
      <w:r>
        <w:t> </w:t>
      </w:r>
    </w:p>
    <w:p w14:paraId="3D17E2A3" w14:textId="77777777" w:rsidR="00D14240" w:rsidRDefault="00392F30">
      <w:pPr>
        <w:ind w:left="15" w:right="15"/>
        <w:rPr>
          <w:color w:val="808080"/>
        </w:rPr>
      </w:pPr>
      <w:r>
        <w:rPr>
          <w:noProof/>
        </w:rPr>
        <w:pict w14:anchorId="263B0AE0">
          <v:rect id="_x0000_i1042"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099B6A5C" w14:textId="77777777">
        <w:trPr>
          <w:tblCellSpacing w:w="0" w:type="dxa"/>
          <w:jc w:val="center"/>
        </w:trPr>
        <w:tc>
          <w:tcPr>
            <w:tcW w:w="0" w:type="auto"/>
            <w:tcMar>
              <w:top w:w="675" w:type="dxa"/>
              <w:left w:w="75" w:type="dxa"/>
              <w:bottom w:w="375" w:type="dxa"/>
              <w:right w:w="75" w:type="dxa"/>
            </w:tcMar>
            <w:vAlign w:val="center"/>
          </w:tcPr>
          <w:p w14:paraId="6D29A453" w14:textId="77777777" w:rsidR="00D14240" w:rsidRDefault="007E6B61">
            <w:pPr>
              <w:jc w:val="center"/>
            </w:pPr>
            <w:r>
              <w:rPr>
                <w:noProof/>
              </w:rPr>
              <w:lastRenderedPageBreak/>
              <w:drawing>
                <wp:inline distT="0" distB="0" distL="0" distR="0" wp14:anchorId="7546030E" wp14:editId="19F0267A">
                  <wp:extent cx="5440680" cy="7040880"/>
                  <wp:effectExtent l="0" t="0" r="0" b="0"/>
                  <wp:docPr id="100025" name="Obrázok 100025"/>
                  <wp:cNvGraphicFramePr/>
                  <a:graphic xmlns:a="http://schemas.openxmlformats.org/drawingml/2006/main">
                    <a:graphicData uri="http://schemas.openxmlformats.org/drawingml/2006/picture">
                      <pic:pic xmlns:pic="http://schemas.openxmlformats.org/drawingml/2006/picture">
                        <pic:nvPicPr>
                          <pic:cNvPr id="1985942681" name=""/>
                          <pic:cNvPicPr/>
                        </pic:nvPicPr>
                        <pic:blipFill>
                          <a:blip r:embed="rId20"/>
                          <a:stretch>
                            <a:fillRect/>
                          </a:stretch>
                        </pic:blipFill>
                        <pic:spPr>
                          <a:xfrm>
                            <a:off x="0" y="0"/>
                            <a:ext cx="5440680" cy="7040880"/>
                          </a:xfrm>
                          <a:prstGeom prst="rect">
                            <a:avLst/>
                          </a:prstGeom>
                        </pic:spPr>
                      </pic:pic>
                    </a:graphicData>
                  </a:graphic>
                </wp:inline>
              </w:drawing>
            </w:r>
          </w:p>
        </w:tc>
        <w:tc>
          <w:tcPr>
            <w:tcW w:w="0" w:type="auto"/>
            <w:vAlign w:val="center"/>
          </w:tcPr>
          <w:p w14:paraId="71920374" w14:textId="77777777" w:rsidR="00D14240" w:rsidRDefault="00D14240"/>
        </w:tc>
      </w:tr>
      <w:tr w:rsidR="00D14240" w14:paraId="4324F0B5" w14:textId="77777777">
        <w:trPr>
          <w:tblCellSpacing w:w="0" w:type="dxa"/>
          <w:jc w:val="center"/>
        </w:trPr>
        <w:tc>
          <w:tcPr>
            <w:tcW w:w="0" w:type="auto"/>
            <w:gridSpan w:val="2"/>
            <w:tcMar>
              <w:top w:w="0" w:type="dxa"/>
              <w:left w:w="0" w:type="dxa"/>
              <w:bottom w:w="0" w:type="dxa"/>
              <w:right w:w="0" w:type="dxa"/>
            </w:tcMar>
            <w:vAlign w:val="center"/>
          </w:tcPr>
          <w:p w14:paraId="2A4C1095"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7B331BA7" w14:textId="77777777" w:rsidR="00D14240" w:rsidRDefault="007F17F6">
      <w:pPr>
        <w:pStyle w:val="Nadpis2"/>
        <w:keepNext w:val="0"/>
        <w:spacing w:before="224" w:after="224"/>
        <w:rPr>
          <w:sz w:val="27"/>
          <w:szCs w:val="27"/>
        </w:rPr>
      </w:pPr>
      <w:hyperlink w:anchor="TOC__72265__41682095" w:history="1">
        <w:bookmarkStart w:id="50" w:name="Art__72265__41682095"/>
        <w:r w:rsidR="007E6B61">
          <w:rPr>
            <w:rFonts w:ascii="Arial" w:eastAsia="Arial" w:hAnsi="Arial" w:cs="Arial"/>
            <w:iCs w:val="0"/>
            <w:color w:val="303030"/>
            <w:sz w:val="32"/>
            <w:szCs w:val="32"/>
            <w:u w:val="single" w:color="303030"/>
          </w:rPr>
          <w:t xml:space="preserve">Slováci jedia najmenej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v histórii </w:t>
        </w:r>
      </w:hyperlink>
      <w:bookmarkEnd w:id="5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398185EE" w14:textId="77777777">
        <w:trPr>
          <w:tblCellSpacing w:w="15" w:type="dxa"/>
        </w:trPr>
        <w:tc>
          <w:tcPr>
            <w:tcW w:w="0" w:type="auto"/>
            <w:tcMar>
              <w:top w:w="15" w:type="dxa"/>
              <w:left w:w="15" w:type="dxa"/>
              <w:bottom w:w="15" w:type="dxa"/>
              <w:right w:w="15" w:type="dxa"/>
            </w:tcMar>
            <w:vAlign w:val="center"/>
          </w:tcPr>
          <w:p w14:paraId="72B8D5F1" w14:textId="77777777" w:rsidR="00D14240" w:rsidRDefault="007E6B61">
            <w:r>
              <w:rPr>
                <w:b/>
                <w:bCs/>
              </w:rPr>
              <w:lastRenderedPageBreak/>
              <w:t>Dátum:</w:t>
            </w:r>
          </w:p>
        </w:tc>
        <w:tc>
          <w:tcPr>
            <w:tcW w:w="5000" w:type="pct"/>
            <w:tcMar>
              <w:top w:w="15" w:type="dxa"/>
              <w:left w:w="15" w:type="dxa"/>
              <w:bottom w:w="15" w:type="dxa"/>
              <w:right w:w="15" w:type="dxa"/>
            </w:tcMar>
            <w:vAlign w:val="center"/>
          </w:tcPr>
          <w:p w14:paraId="37F47D8E" w14:textId="77777777" w:rsidR="00D14240" w:rsidRDefault="007E6B61">
            <w:r>
              <w:t>04.12.2019</w:t>
            </w:r>
          </w:p>
        </w:tc>
      </w:tr>
      <w:tr w:rsidR="00D14240" w14:paraId="17CE4B91" w14:textId="77777777">
        <w:trPr>
          <w:tblCellSpacing w:w="15" w:type="dxa"/>
        </w:trPr>
        <w:tc>
          <w:tcPr>
            <w:tcW w:w="0" w:type="auto"/>
            <w:tcMar>
              <w:top w:w="15" w:type="dxa"/>
              <w:left w:w="15" w:type="dxa"/>
              <w:bottom w:w="15" w:type="dxa"/>
              <w:right w:w="15" w:type="dxa"/>
            </w:tcMar>
            <w:vAlign w:val="center"/>
          </w:tcPr>
          <w:p w14:paraId="38FBD108" w14:textId="77777777" w:rsidR="00D14240" w:rsidRDefault="007E6B61">
            <w:r>
              <w:rPr>
                <w:b/>
                <w:bCs/>
              </w:rPr>
              <w:t>Zdroj:</w:t>
            </w:r>
          </w:p>
        </w:tc>
        <w:tc>
          <w:tcPr>
            <w:tcW w:w="0" w:type="auto"/>
            <w:tcMar>
              <w:top w:w="15" w:type="dxa"/>
              <w:left w:w="15" w:type="dxa"/>
              <w:bottom w:w="15" w:type="dxa"/>
              <w:right w:w="15" w:type="dxa"/>
            </w:tcMar>
            <w:vAlign w:val="center"/>
          </w:tcPr>
          <w:p w14:paraId="2F8EE404" w14:textId="77777777" w:rsidR="00D14240" w:rsidRDefault="007E6B61">
            <w:r>
              <w:t xml:space="preserve">poistovne.sk </w:t>
            </w:r>
          </w:p>
        </w:tc>
      </w:tr>
      <w:tr w:rsidR="00D14240" w14:paraId="77B6139F" w14:textId="77777777">
        <w:trPr>
          <w:tblCellSpacing w:w="15" w:type="dxa"/>
        </w:trPr>
        <w:tc>
          <w:tcPr>
            <w:tcW w:w="0" w:type="auto"/>
            <w:tcMar>
              <w:top w:w="15" w:type="dxa"/>
              <w:left w:w="15" w:type="dxa"/>
              <w:bottom w:w="15" w:type="dxa"/>
              <w:right w:w="15" w:type="dxa"/>
            </w:tcMar>
            <w:vAlign w:val="center"/>
          </w:tcPr>
          <w:p w14:paraId="6035B28B" w14:textId="77777777" w:rsidR="00D14240" w:rsidRDefault="007E6B61">
            <w:r>
              <w:rPr>
                <w:b/>
                <w:bCs/>
              </w:rPr>
              <w:t>Strana:</w:t>
            </w:r>
          </w:p>
        </w:tc>
        <w:tc>
          <w:tcPr>
            <w:tcW w:w="0" w:type="auto"/>
            <w:tcMar>
              <w:top w:w="15" w:type="dxa"/>
              <w:left w:w="15" w:type="dxa"/>
              <w:bottom w:w="15" w:type="dxa"/>
              <w:right w:w="15" w:type="dxa"/>
            </w:tcMar>
            <w:vAlign w:val="center"/>
          </w:tcPr>
          <w:p w14:paraId="070F7988" w14:textId="77777777" w:rsidR="00D14240" w:rsidRDefault="00D14240"/>
        </w:tc>
      </w:tr>
      <w:tr w:rsidR="00D14240" w14:paraId="4E7AB760" w14:textId="77777777">
        <w:trPr>
          <w:tblCellSpacing w:w="15" w:type="dxa"/>
        </w:trPr>
        <w:tc>
          <w:tcPr>
            <w:tcW w:w="0" w:type="auto"/>
            <w:tcMar>
              <w:top w:w="15" w:type="dxa"/>
              <w:left w:w="15" w:type="dxa"/>
              <w:bottom w:w="15" w:type="dxa"/>
              <w:right w:w="15" w:type="dxa"/>
            </w:tcMar>
            <w:vAlign w:val="center"/>
          </w:tcPr>
          <w:p w14:paraId="1F1BA3F7" w14:textId="77777777" w:rsidR="00D14240" w:rsidRDefault="007E6B61">
            <w:r>
              <w:rPr>
                <w:b/>
                <w:bCs/>
              </w:rPr>
              <w:t>Originál:</w:t>
            </w:r>
          </w:p>
        </w:tc>
        <w:tc>
          <w:tcPr>
            <w:tcW w:w="0" w:type="auto"/>
            <w:tcMar>
              <w:top w:w="15" w:type="dxa"/>
              <w:left w:w="15" w:type="dxa"/>
              <w:bottom w:w="15" w:type="dxa"/>
              <w:right w:w="15" w:type="dxa"/>
            </w:tcMar>
            <w:vAlign w:val="center"/>
          </w:tcPr>
          <w:p w14:paraId="026DEF1C" w14:textId="77777777" w:rsidR="00D14240" w:rsidRDefault="007F17F6">
            <w:hyperlink r:id="rId21" w:history="1">
              <w:r w:rsidR="007E6B61">
                <w:rPr>
                  <w:rStyle w:val="link-url"/>
                </w:rPr>
                <w:t>URL</w:t>
              </w:r>
            </w:hyperlink>
            <w:r w:rsidR="007E6B61">
              <w:t> </w:t>
            </w:r>
          </w:p>
        </w:tc>
      </w:tr>
    </w:tbl>
    <w:p w14:paraId="54D9AC2D" w14:textId="77777777" w:rsidR="00D14240" w:rsidRDefault="00392F30">
      <w:pPr>
        <w:ind w:left="15" w:right="15"/>
        <w:rPr>
          <w:color w:val="808080"/>
        </w:rPr>
      </w:pPr>
      <w:r>
        <w:rPr>
          <w:noProof/>
        </w:rPr>
        <w:pict w14:anchorId="6C06C60D">
          <v:rect id="_x0000_i1043" alt="" style="width:452.1pt;height:.05pt;mso-width-percent:0;mso-height-percent:0;mso-width-percent:0;mso-height-percent:0" o:hralign="center" o:hrstd="t" o:hr="t" fillcolor="gray" stroked="f">
            <v:path strokeok="f"/>
          </v:rect>
        </w:pict>
      </w:r>
    </w:p>
    <w:p w14:paraId="3293DB39" w14:textId="77777777" w:rsidR="00D14240" w:rsidRDefault="007E6B61">
      <w:r>
        <w:t xml:space="preserve">04.12.2019 (16:00) </w:t>
      </w:r>
    </w:p>
    <w:p w14:paraId="6D4DEA2D" w14:textId="77777777" w:rsidR="00D14240" w:rsidRDefault="007E6B61">
      <w:pPr>
        <w:spacing w:before="180" w:after="180"/>
      </w:pPr>
      <w:r>
        <w:t xml:space="preserve">Za posledné desaťročia klesla </w:t>
      </w:r>
      <w:r>
        <w:rPr>
          <w:shd w:val="clear" w:color="auto" w:fill="AD80FF"/>
        </w:rPr>
        <w:t>spotreba</w:t>
      </w:r>
      <w:r>
        <w:t xml:space="preserve"> na obyvateľa o pätinu. Slovensko má historicky najnižšiu </w:t>
      </w:r>
      <w:r>
        <w:rPr>
          <w:shd w:val="clear" w:color="auto" w:fill="AD80FF"/>
        </w:rPr>
        <w:t>spotrebu</w:t>
      </w:r>
      <w:r>
        <w:t xml:space="preserve"> </w:t>
      </w:r>
      <w:r>
        <w:rPr>
          <w:shd w:val="clear" w:color="auto" w:fill="AD80FF"/>
        </w:rPr>
        <w:t>chleba</w:t>
      </w:r>
      <w:r>
        <w:t xml:space="preserve"> na jedného obyvateľa. </w:t>
      </w:r>
      <w:r>
        <w:br/>
      </w:r>
      <w:r>
        <w:br/>
        <w:t xml:space="preserve">Podľa údajov Štatistického úradu SR jeden Slovák v roku 2018 skonzumoval 34,5 kilogramu </w:t>
      </w:r>
      <w:r>
        <w:rPr>
          <w:shd w:val="clear" w:color="auto" w:fill="AD80FF"/>
        </w:rPr>
        <w:t>chleba</w:t>
      </w:r>
      <w:r>
        <w:t xml:space="preserve">, pričom na prelome milénia, v roku 2000, bola </w:t>
      </w:r>
      <w:r>
        <w:rPr>
          <w:shd w:val="clear" w:color="auto" w:fill="AD80FF"/>
        </w:rPr>
        <w:t>spotreba</w:t>
      </w:r>
      <w:r>
        <w:t xml:space="preserve"> na jedného človeka vyše 50 kilogramov. V osemdesiatych rokoch minulého storočia to bolo dokonca okolo 70 kilogramov, čiže oproti súčasnosti je pokles až dvojnásobný. „Za neustálym poklesom vidíme nové trendy v stravovaní, veľmi široký sortiment v ponuke pekárenských výrobkov, ale napríklad paradoxne aj zvyšujúcu sa kúpnu silu obyvateľstva,“ informovala o tom v stredu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rPr>
          <w:shd w:val="clear" w:color="auto" w:fill="AD80FF"/>
        </w:rPr>
        <w:t>Tatiana</w:t>
      </w:r>
      <w:r>
        <w:t xml:space="preserve"> </w:t>
      </w:r>
      <w:r>
        <w:rPr>
          <w:shd w:val="clear" w:color="auto" w:fill="AD80FF"/>
        </w:rPr>
        <w:t>Lopúchová</w:t>
      </w:r>
      <w:r>
        <w:t xml:space="preserve">. </w:t>
      </w:r>
      <w:r>
        <w:br/>
        <w:t xml:space="preserve">Znižovanie </w:t>
      </w:r>
      <w:r>
        <w:rPr>
          <w:shd w:val="clear" w:color="auto" w:fill="AD80FF"/>
        </w:rPr>
        <w:t>spotreby</w:t>
      </w:r>
      <w:r>
        <w:t xml:space="preserve"> </w:t>
      </w:r>
      <w:r>
        <w:rPr>
          <w:shd w:val="clear" w:color="auto" w:fill="AD80FF"/>
        </w:rPr>
        <w:t>chleba</w:t>
      </w:r>
      <w:r>
        <w:t xml:space="preserve"> za uplynulé obdobie je podľa </w:t>
      </w:r>
      <w:r>
        <w:rPr>
          <w:shd w:val="clear" w:color="auto" w:fill="AD80FF"/>
        </w:rPr>
        <w:t>SZPCC</w:t>
      </w:r>
      <w:r>
        <w:t xml:space="preserve"> výrazné a neustále pokračuje. Iný trend je pri pšeničnom pečive. V poslednom desaťročí osciluje spotreba na jedného obyvateľa na úrovni 30 kilogramov, v roku 2000 to bolo dokonca 33 kilogramov na osobu a v osemdesiatych rokoch minulého storočia bola spotreba pšeničného pečiva na úrovni 22 kilogramov na osobu. „Za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doplnila </w:t>
      </w:r>
      <w:r>
        <w:rPr>
          <w:shd w:val="clear" w:color="auto" w:fill="AD80FF"/>
        </w:rPr>
        <w:t>Lopúchová</w:t>
      </w:r>
      <w:r>
        <w:t xml:space="preserve">. 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podľa </w:t>
      </w:r>
      <w:r>
        <w:rPr>
          <w:shd w:val="clear" w:color="auto" w:fill="AD80FF"/>
        </w:rPr>
        <w:t>SZPCC</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v našej krajine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Slováci vystavení rôznym módnym trendom, ktoré zasiahli aj oblasť stravovania. Na jednej strane je to podľa </w:t>
      </w:r>
      <w:r>
        <w:rPr>
          <w:shd w:val="clear" w:color="auto" w:fill="AD80FF"/>
        </w:rPr>
        <w:t>SZPCC</w:t>
      </w:r>
      <w:r>
        <w:t xml:space="preserve"> obrovská škála a rozmanitosť pekárskych výrobkov, ale veľkú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 </w:t>
      </w:r>
      <w:r>
        <w:rPr>
          <w:shd w:val="clear" w:color="auto" w:fill="AD80FF"/>
        </w:rPr>
        <w:t>chlieb</w:t>
      </w:r>
      <w:r>
        <w:t xml:space="preserve"> náš každodenný,“ dodala </w:t>
      </w:r>
      <w:r>
        <w:rPr>
          <w:shd w:val="clear" w:color="auto" w:fill="AD80FF"/>
        </w:rPr>
        <w:t>Lopúchová</w:t>
      </w:r>
      <w:r>
        <w:t xml:space="preserv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musia držať krok s udávaním módnych trendov, je to podľa zväzu o to náročnejšie, že v poslednom desaťročí ich trápia neustále rastúce náklady, v niektorých nákladových položkách je to aj o vyše 100 percent, pričom pultová cena týchto výrobkov posledných 10 rokov stagnuje, resp. sa zvyšuje len minimálne. „Nie je jednoduché prinášať na trh nové výrobky, inovovať ponuku a modernizovať pekárne, bojovať s neustále sa zvyšujúcimi nákladmi na suroviny a zamestnancov, no zároveň ísť s cenou pod výrobné náklady,“ pokračovala </w:t>
      </w:r>
      <w:r>
        <w:rPr>
          <w:shd w:val="clear" w:color="auto" w:fill="AD80FF"/>
        </w:rPr>
        <w:t>Lopúchová</w:t>
      </w:r>
      <w:r>
        <w:t xml:space="preserve">. </w:t>
      </w:r>
      <w:r>
        <w:br/>
        <w:t xml:space="preserve">Východisko z tejto neľahkej situácie pekári vidia vo viacerých rovinách. „V prvom rade je to lepšia komunikácia s obchodnými partnermi, ktorá by mala byť podporená legislatívnymi prvkami. Ďalej by to mala byť dlhodobá a efektívne cielená dotačná politika štátu s cieľom odolávať neprimeranému tlaku konkurenčných výrobkov zo zahraničia, ktoré vo svojej cene už takúto dotačnú podporu od svojich materských krajín obsahujú.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uzatvorila predsedníčka </w:t>
      </w:r>
      <w:r>
        <w:rPr>
          <w:shd w:val="clear" w:color="auto" w:fill="AD80FF"/>
        </w:rPr>
        <w:t>SZPCC</w:t>
      </w:r>
      <w:r>
        <w:t xml:space="preserve">. </w:t>
      </w:r>
      <w:r>
        <w:br/>
        <w:t xml:space="preserve">Zdroj: SITA, </w:t>
      </w:r>
      <w:proofErr w:type="spellStart"/>
      <w:r>
        <w:t>Foto</w:t>
      </w:r>
      <w:proofErr w:type="spellEnd"/>
      <w:r>
        <w:t xml:space="preserve">: </w:t>
      </w:r>
      <w:proofErr w:type="spellStart"/>
      <w:r>
        <w:t>Sarah</w:t>
      </w:r>
      <w:proofErr w:type="spellEnd"/>
      <w:r>
        <w:t xml:space="preserve"> </w:t>
      </w:r>
      <w:proofErr w:type="spellStart"/>
      <w:r>
        <w:t>Pflug</w:t>
      </w:r>
      <w:proofErr w:type="spellEnd"/>
      <w:r>
        <w:t>, Burst.shopify.com</w:t>
      </w:r>
    </w:p>
    <w:p w14:paraId="611DC3B2" w14:textId="77777777" w:rsidR="00D14240" w:rsidRDefault="007F17F6">
      <w:pPr>
        <w:pStyle w:val="content-context"/>
        <w:ind w:left="300" w:right="300"/>
      </w:pPr>
      <w:hyperlink w:anchor="toc" w:history="1"/>
    </w:p>
    <w:p w14:paraId="4DE96D8A" w14:textId="77777777" w:rsidR="00D14240" w:rsidRDefault="007E6B61">
      <w:pPr>
        <w:spacing w:after="300"/>
      </w:pPr>
      <w:r>
        <w:t> </w:t>
      </w:r>
    </w:p>
    <w:p w14:paraId="0F1C13DD" w14:textId="77777777" w:rsidR="00D14240" w:rsidRDefault="00392F30">
      <w:pPr>
        <w:ind w:left="15" w:right="15"/>
        <w:rPr>
          <w:color w:val="808080"/>
        </w:rPr>
      </w:pPr>
      <w:r>
        <w:rPr>
          <w:noProof/>
        </w:rPr>
        <w:pict w14:anchorId="6A8A3588">
          <v:rect id="_x0000_i1044"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093753E5" w14:textId="77777777">
        <w:trPr>
          <w:tblCellSpacing w:w="0" w:type="dxa"/>
          <w:jc w:val="center"/>
        </w:trPr>
        <w:tc>
          <w:tcPr>
            <w:tcW w:w="0" w:type="auto"/>
            <w:tcMar>
              <w:top w:w="675" w:type="dxa"/>
              <w:left w:w="75" w:type="dxa"/>
              <w:bottom w:w="375" w:type="dxa"/>
              <w:right w:w="75" w:type="dxa"/>
            </w:tcMar>
            <w:vAlign w:val="center"/>
          </w:tcPr>
          <w:p w14:paraId="209D8267" w14:textId="77777777" w:rsidR="00D14240" w:rsidRDefault="007E6B61">
            <w:pPr>
              <w:jc w:val="center"/>
            </w:pPr>
            <w:r>
              <w:rPr>
                <w:noProof/>
              </w:rPr>
              <w:lastRenderedPageBreak/>
              <w:drawing>
                <wp:inline distT="0" distB="0" distL="0" distR="0" wp14:anchorId="1288F27C" wp14:editId="2ACB4BC6">
                  <wp:extent cx="5440680" cy="7040880"/>
                  <wp:effectExtent l="0" t="0" r="0" b="0"/>
                  <wp:docPr id="100028" name="Obrázok 100028"/>
                  <wp:cNvGraphicFramePr/>
                  <a:graphic xmlns:a="http://schemas.openxmlformats.org/drawingml/2006/main">
                    <a:graphicData uri="http://schemas.openxmlformats.org/drawingml/2006/picture">
                      <pic:pic xmlns:pic="http://schemas.openxmlformats.org/drawingml/2006/picture">
                        <pic:nvPicPr>
                          <pic:cNvPr id="739960128" name=""/>
                          <pic:cNvPicPr/>
                        </pic:nvPicPr>
                        <pic:blipFill>
                          <a:blip r:embed="rId22"/>
                          <a:stretch>
                            <a:fillRect/>
                          </a:stretch>
                        </pic:blipFill>
                        <pic:spPr>
                          <a:xfrm>
                            <a:off x="0" y="0"/>
                            <a:ext cx="5440680" cy="7040880"/>
                          </a:xfrm>
                          <a:prstGeom prst="rect">
                            <a:avLst/>
                          </a:prstGeom>
                        </pic:spPr>
                      </pic:pic>
                    </a:graphicData>
                  </a:graphic>
                </wp:inline>
              </w:drawing>
            </w:r>
          </w:p>
        </w:tc>
        <w:tc>
          <w:tcPr>
            <w:tcW w:w="0" w:type="auto"/>
            <w:vAlign w:val="center"/>
          </w:tcPr>
          <w:p w14:paraId="55A07F0F" w14:textId="77777777" w:rsidR="00D14240" w:rsidRDefault="00D14240"/>
        </w:tc>
      </w:tr>
      <w:tr w:rsidR="00D14240" w14:paraId="778FD088" w14:textId="77777777">
        <w:trPr>
          <w:tblCellSpacing w:w="0" w:type="dxa"/>
          <w:jc w:val="center"/>
        </w:trPr>
        <w:tc>
          <w:tcPr>
            <w:tcW w:w="0" w:type="auto"/>
            <w:gridSpan w:val="2"/>
            <w:tcMar>
              <w:top w:w="0" w:type="dxa"/>
              <w:left w:w="0" w:type="dxa"/>
              <w:bottom w:w="0" w:type="dxa"/>
              <w:right w:w="0" w:type="dxa"/>
            </w:tcMar>
            <w:vAlign w:val="center"/>
          </w:tcPr>
          <w:p w14:paraId="2A9A2BD2"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633FE8EA" w14:textId="77777777" w:rsidR="00D14240" w:rsidRDefault="007F17F6">
      <w:pPr>
        <w:pStyle w:val="Nadpis2"/>
        <w:keepNext w:val="0"/>
        <w:spacing w:before="224" w:after="224"/>
        <w:rPr>
          <w:sz w:val="27"/>
          <w:szCs w:val="27"/>
        </w:rPr>
      </w:pPr>
      <w:hyperlink w:anchor="TOC__72265__41682096" w:history="1">
        <w:bookmarkStart w:id="51" w:name="Art__72265__41682096"/>
        <w:r w:rsidR="007E6B61">
          <w:rPr>
            <w:rFonts w:ascii="Arial" w:eastAsia="Arial" w:hAnsi="Arial" w:cs="Arial"/>
            <w:iCs w:val="0"/>
            <w:color w:val="303030"/>
            <w:sz w:val="32"/>
            <w:szCs w:val="32"/>
            <w:u w:val="single" w:color="303030"/>
          </w:rPr>
          <w:t xml:space="preserve">Historicky najnižšia </w:t>
        </w:r>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w:t>
        </w:r>
      </w:hyperlink>
      <w:bookmarkEnd w:id="5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1E74E605" w14:textId="77777777">
        <w:trPr>
          <w:tblCellSpacing w:w="15" w:type="dxa"/>
        </w:trPr>
        <w:tc>
          <w:tcPr>
            <w:tcW w:w="0" w:type="auto"/>
            <w:tcMar>
              <w:top w:w="15" w:type="dxa"/>
              <w:left w:w="15" w:type="dxa"/>
              <w:bottom w:w="15" w:type="dxa"/>
              <w:right w:w="15" w:type="dxa"/>
            </w:tcMar>
            <w:vAlign w:val="center"/>
          </w:tcPr>
          <w:p w14:paraId="25D74E6C" w14:textId="77777777" w:rsidR="00D14240" w:rsidRDefault="007E6B61">
            <w:r>
              <w:rPr>
                <w:b/>
                <w:bCs/>
              </w:rPr>
              <w:lastRenderedPageBreak/>
              <w:t>Dátum:</w:t>
            </w:r>
          </w:p>
        </w:tc>
        <w:tc>
          <w:tcPr>
            <w:tcW w:w="5000" w:type="pct"/>
            <w:tcMar>
              <w:top w:w="15" w:type="dxa"/>
              <w:left w:w="15" w:type="dxa"/>
              <w:bottom w:w="15" w:type="dxa"/>
              <w:right w:w="15" w:type="dxa"/>
            </w:tcMar>
            <w:vAlign w:val="center"/>
          </w:tcPr>
          <w:p w14:paraId="4FE850E9" w14:textId="77777777" w:rsidR="00D14240" w:rsidRDefault="007E6B61">
            <w:r>
              <w:t>04.12.2019</w:t>
            </w:r>
          </w:p>
        </w:tc>
      </w:tr>
      <w:tr w:rsidR="00D14240" w14:paraId="2A6B9179" w14:textId="77777777">
        <w:trPr>
          <w:tblCellSpacing w:w="15" w:type="dxa"/>
        </w:trPr>
        <w:tc>
          <w:tcPr>
            <w:tcW w:w="0" w:type="auto"/>
            <w:tcMar>
              <w:top w:w="15" w:type="dxa"/>
              <w:left w:w="15" w:type="dxa"/>
              <w:bottom w:w="15" w:type="dxa"/>
              <w:right w:w="15" w:type="dxa"/>
            </w:tcMar>
            <w:vAlign w:val="center"/>
          </w:tcPr>
          <w:p w14:paraId="05A90C76" w14:textId="77777777" w:rsidR="00D14240" w:rsidRDefault="007E6B61">
            <w:r>
              <w:rPr>
                <w:b/>
                <w:bCs/>
              </w:rPr>
              <w:t>Zdroj:</w:t>
            </w:r>
          </w:p>
        </w:tc>
        <w:tc>
          <w:tcPr>
            <w:tcW w:w="0" w:type="auto"/>
            <w:tcMar>
              <w:top w:w="15" w:type="dxa"/>
              <w:left w:w="15" w:type="dxa"/>
              <w:bottom w:w="15" w:type="dxa"/>
              <w:right w:w="15" w:type="dxa"/>
            </w:tcMar>
            <w:vAlign w:val="center"/>
          </w:tcPr>
          <w:p w14:paraId="414FB8A6" w14:textId="77777777" w:rsidR="00D14240" w:rsidRDefault="007E6B61">
            <w:r>
              <w:t xml:space="preserve">polnoinfo.sk </w:t>
            </w:r>
          </w:p>
        </w:tc>
      </w:tr>
      <w:tr w:rsidR="00D14240" w14:paraId="47442C7F" w14:textId="77777777">
        <w:trPr>
          <w:tblCellSpacing w:w="15" w:type="dxa"/>
        </w:trPr>
        <w:tc>
          <w:tcPr>
            <w:tcW w:w="0" w:type="auto"/>
            <w:tcMar>
              <w:top w:w="15" w:type="dxa"/>
              <w:left w:w="15" w:type="dxa"/>
              <w:bottom w:w="15" w:type="dxa"/>
              <w:right w:w="15" w:type="dxa"/>
            </w:tcMar>
            <w:vAlign w:val="center"/>
          </w:tcPr>
          <w:p w14:paraId="7BB88846" w14:textId="77777777" w:rsidR="00D14240" w:rsidRDefault="007E6B61">
            <w:r>
              <w:rPr>
                <w:b/>
                <w:bCs/>
              </w:rPr>
              <w:t>Strana:</w:t>
            </w:r>
          </w:p>
        </w:tc>
        <w:tc>
          <w:tcPr>
            <w:tcW w:w="0" w:type="auto"/>
            <w:tcMar>
              <w:top w:w="15" w:type="dxa"/>
              <w:left w:w="15" w:type="dxa"/>
              <w:bottom w:w="15" w:type="dxa"/>
              <w:right w:w="15" w:type="dxa"/>
            </w:tcMar>
            <w:vAlign w:val="center"/>
          </w:tcPr>
          <w:p w14:paraId="7150E3E8" w14:textId="77777777" w:rsidR="00D14240" w:rsidRDefault="00D14240"/>
        </w:tc>
      </w:tr>
      <w:tr w:rsidR="00D14240" w14:paraId="3AD7065C" w14:textId="77777777">
        <w:trPr>
          <w:tblCellSpacing w:w="15" w:type="dxa"/>
        </w:trPr>
        <w:tc>
          <w:tcPr>
            <w:tcW w:w="0" w:type="auto"/>
            <w:tcMar>
              <w:top w:w="15" w:type="dxa"/>
              <w:left w:w="15" w:type="dxa"/>
              <w:bottom w:w="15" w:type="dxa"/>
              <w:right w:w="15" w:type="dxa"/>
            </w:tcMar>
            <w:vAlign w:val="center"/>
          </w:tcPr>
          <w:p w14:paraId="1D6BEFA9" w14:textId="77777777" w:rsidR="00D14240" w:rsidRDefault="007E6B61">
            <w:r>
              <w:rPr>
                <w:b/>
                <w:bCs/>
              </w:rPr>
              <w:t>Originál:</w:t>
            </w:r>
          </w:p>
        </w:tc>
        <w:tc>
          <w:tcPr>
            <w:tcW w:w="0" w:type="auto"/>
            <w:tcMar>
              <w:top w:w="15" w:type="dxa"/>
              <w:left w:w="15" w:type="dxa"/>
              <w:bottom w:w="15" w:type="dxa"/>
              <w:right w:w="15" w:type="dxa"/>
            </w:tcMar>
            <w:vAlign w:val="center"/>
          </w:tcPr>
          <w:p w14:paraId="50D5F2F8" w14:textId="77777777" w:rsidR="00D14240" w:rsidRDefault="007F17F6">
            <w:hyperlink r:id="rId23" w:history="1">
              <w:r w:rsidR="007E6B61">
                <w:rPr>
                  <w:rStyle w:val="link-url"/>
                </w:rPr>
                <w:t>URL</w:t>
              </w:r>
            </w:hyperlink>
            <w:r w:rsidR="007E6B61">
              <w:t> </w:t>
            </w:r>
          </w:p>
        </w:tc>
      </w:tr>
    </w:tbl>
    <w:p w14:paraId="661BD155" w14:textId="77777777" w:rsidR="00D14240" w:rsidRDefault="00392F30">
      <w:pPr>
        <w:ind w:left="15" w:right="15"/>
        <w:rPr>
          <w:color w:val="808080"/>
        </w:rPr>
      </w:pPr>
      <w:r>
        <w:rPr>
          <w:noProof/>
        </w:rPr>
        <w:pict w14:anchorId="5574A7F1">
          <v:rect id="_x0000_i1045" alt="" style="width:452.1pt;height:.05pt;mso-width-percent:0;mso-height-percent:0;mso-width-percent:0;mso-height-percent:0" o:hralign="center" o:hrstd="t" o:hr="t" fillcolor="gray" stroked="f">
            <v:path strokeok="f"/>
          </v:rect>
        </w:pict>
      </w:r>
    </w:p>
    <w:p w14:paraId="13C1CD5D" w14:textId="77777777" w:rsidR="00D14240" w:rsidRDefault="007E6B61">
      <w:pPr>
        <w:spacing w:before="180" w:after="180"/>
      </w:pPr>
      <w:r>
        <w:t xml:space="preserve">Máme historicky najnižšiu </w:t>
      </w:r>
      <w:r>
        <w:rPr>
          <w:shd w:val="clear" w:color="auto" w:fill="AD80FF"/>
        </w:rPr>
        <w:t>spotrebu</w:t>
      </w:r>
      <w:r>
        <w:t xml:space="preserve"> </w:t>
      </w:r>
      <w:r>
        <w:rPr>
          <w:shd w:val="clear" w:color="auto" w:fill="AD80FF"/>
        </w:rPr>
        <w:t>chleba</w:t>
      </w:r>
      <w:r>
        <w:t xml:space="preserve"> na jedného obyvateľa. Podľa údajov Štatistického úradu SR jeden Slovák v roku 2018 skonzumoval 34,5 kilogramu </w:t>
      </w:r>
      <w:r>
        <w:rPr>
          <w:shd w:val="clear" w:color="auto" w:fill="AD80FF"/>
        </w:rPr>
        <w:t>chleba</w:t>
      </w:r>
      <w:r>
        <w:t xml:space="preserve">, pričom na prelome milénia, v roku 2000, bola </w:t>
      </w:r>
      <w:r>
        <w:rPr>
          <w:shd w:val="clear" w:color="auto" w:fill="AD80FF"/>
        </w:rPr>
        <w:t>spotreba</w:t>
      </w:r>
      <w:r>
        <w:t xml:space="preserve"> na jedného človeka vyše 50 kilogramov. V osemdesiatych rokoch minulého storočia to bolo dokonca okolo 70 kilogramov, čiže oproti súčasnosti je pokles až dvojnásobný. </w:t>
      </w:r>
      <w:r>
        <w:br/>
      </w:r>
      <w:r>
        <w:br/>
        <w:t xml:space="preserve">„Za neustálym poklesom vidíme nové trendy v stravovaní, veľmi široký sortiment v ponuke pekárenských výrobkov, ale napríklad paradoxne aj zvyšujúcu sa kúpnu silu obyvateľstva,“ hovorí o faktoch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 xml:space="preserve">Kapacity pekární sa nevyužívajú </w:t>
      </w:r>
      <w:r>
        <w:br/>
        <w:t xml:space="preserve">Znižovanie </w:t>
      </w:r>
      <w:r>
        <w:rPr>
          <w:shd w:val="clear" w:color="auto" w:fill="AD80FF"/>
        </w:rPr>
        <w:t>spotreby</w:t>
      </w:r>
      <w:r>
        <w:t xml:space="preserve"> </w:t>
      </w:r>
      <w:r>
        <w:rPr>
          <w:shd w:val="clear" w:color="auto" w:fill="AD80FF"/>
        </w:rPr>
        <w:t>chleba</w:t>
      </w:r>
      <w:r>
        <w:t xml:space="preserve"> za uplynulé obdobie je výrazné a neustále pokračuje. Iný trend je pri pšeničnom pečive. V poslednom desaťročí osciluje spotreba na jedného obyvateľa na úrovni 30 kilogramov, v roku 2000 to bolo dokonca 33 kilogramov na osobu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podotýka </w:t>
      </w:r>
      <w:r>
        <w:rPr>
          <w:shd w:val="clear" w:color="auto" w:fill="AD80FF"/>
        </w:rPr>
        <w:t>Tatiana</w:t>
      </w:r>
      <w:r>
        <w:t xml:space="preserve"> </w:t>
      </w:r>
      <w:r>
        <w:rPr>
          <w:shd w:val="clear" w:color="auto" w:fill="AD80FF"/>
        </w:rPr>
        <w:t>Lopúchová</w:t>
      </w:r>
      <w:r>
        <w:t xml:space="preserve">. </w:t>
      </w:r>
      <w:r>
        <w:br/>
        <w:t xml:space="preserve">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v našej krajine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obyvatelia našej krajiny vystavení rôznym módnym trendom, ktoré zasiahli aj oblasť stravovania. Na jednej strane je to obrovská škála a rozmanitosť pekárskych výrobkov, ale veľkú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w:t>
      </w:r>
      <w:r>
        <w:br/>
      </w:r>
      <w:r>
        <w:br/>
        <w:t xml:space="preserve">Pultová </w:t>
      </w:r>
      <w:r>
        <w:rPr>
          <w:shd w:val="clear" w:color="auto" w:fill="AD80FF"/>
        </w:rPr>
        <w:t>cena</w:t>
      </w:r>
      <w:r>
        <w:t xml:space="preserve"> napriek nárastu nákladov stagnuje </w:t>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uvádza </w:t>
      </w:r>
      <w:r>
        <w:rPr>
          <w:shd w:val="clear" w:color="auto" w:fill="AD80FF"/>
        </w:rPr>
        <w:t>Tatiana</w:t>
      </w:r>
      <w:r>
        <w:t xml:space="preserve"> </w:t>
      </w:r>
      <w:r>
        <w:rPr>
          <w:shd w:val="clear" w:color="auto" w:fill="AD80FF"/>
        </w:rPr>
        <w:t>Lopúchová</w:t>
      </w:r>
      <w:r>
        <w:t xml:space="preserv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musí držať krok s udávaním módnych trendov, je to o to náročnejšie, že v poslednom desaťročí ich trápia neustále rastúce náklady, v niektorých nákladových položkách je to aj vyše 100 percent, pričom pultová cena týchto výrobkov posledných 10 rokov stagnuje, resp. sa zvyšuje len minimálne. </w:t>
      </w:r>
      <w:r>
        <w:br/>
        <w:t xml:space="preserve">„Nie je jednoduché prinášať na trh nové výrobky, inovovať ponuku a modernizovať pekárne, bojovať s neustále sa zvyšujúcimi nákladmi na suroviny a zamestnancov, no zároveň ísť s cenou pod výrobné náklady,“ dodáva </w:t>
      </w:r>
      <w:r>
        <w:rPr>
          <w:shd w:val="clear" w:color="auto" w:fill="AD80FF"/>
        </w:rPr>
        <w:t>Tatiana</w:t>
      </w:r>
      <w:r>
        <w:t xml:space="preserve"> </w:t>
      </w:r>
      <w:r>
        <w:rPr>
          <w:shd w:val="clear" w:color="auto" w:fill="AD80FF"/>
        </w:rPr>
        <w:t>Lopúchová</w:t>
      </w:r>
      <w:r>
        <w:t xml:space="preserve">. </w:t>
      </w:r>
      <w:r>
        <w:br/>
        <w:t xml:space="preserve">Východisko z tejto neľahkej situácie pekári vidia vo viacerých rovinách. </w:t>
      </w:r>
      <w:r>
        <w:br/>
        <w:t xml:space="preserve">„V prvom rade je to lepšia komunikácia s obchodnými partnermi, ktorá by mala byť podporená legislatívnymi prvkami. Ďalej by to mala byť dlhodobá a efektívne cielená dotačná politika štátu s cieľom odolávať neprimeranému tlaku konkurenčných výrobkov zo zahraničia, ktoré vo svojej cene už takúto dotačnú podporu od svojich materských krajín obsahujú.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uzatvorila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Autor článku: TS –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Zdroj obrázku: archív poľnoinfo.sk</w:t>
      </w:r>
    </w:p>
    <w:p w14:paraId="0CF016DF" w14:textId="77777777" w:rsidR="00D14240" w:rsidRDefault="007F17F6">
      <w:pPr>
        <w:pStyle w:val="content-context"/>
        <w:ind w:left="300" w:right="300"/>
      </w:pPr>
      <w:hyperlink w:anchor="toc" w:history="1"/>
    </w:p>
    <w:p w14:paraId="71AA1152" w14:textId="77777777" w:rsidR="00D14240" w:rsidRDefault="007E6B61">
      <w:pPr>
        <w:spacing w:after="300"/>
      </w:pPr>
      <w:r>
        <w:t> </w:t>
      </w:r>
    </w:p>
    <w:p w14:paraId="24676C5B" w14:textId="77777777" w:rsidR="00D14240" w:rsidRDefault="00392F30">
      <w:pPr>
        <w:ind w:left="15" w:right="15"/>
        <w:rPr>
          <w:color w:val="808080"/>
        </w:rPr>
      </w:pPr>
      <w:r>
        <w:rPr>
          <w:noProof/>
        </w:rPr>
        <w:pict w14:anchorId="077B73D8">
          <v:rect id="_x0000_i1046"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36A3FDCD" w14:textId="77777777">
        <w:trPr>
          <w:tblCellSpacing w:w="0" w:type="dxa"/>
          <w:jc w:val="center"/>
        </w:trPr>
        <w:tc>
          <w:tcPr>
            <w:tcW w:w="0" w:type="auto"/>
            <w:tcMar>
              <w:top w:w="675" w:type="dxa"/>
              <w:left w:w="75" w:type="dxa"/>
              <w:bottom w:w="375" w:type="dxa"/>
              <w:right w:w="75" w:type="dxa"/>
            </w:tcMar>
            <w:vAlign w:val="center"/>
          </w:tcPr>
          <w:p w14:paraId="7C382A17" w14:textId="77777777" w:rsidR="00D14240" w:rsidRDefault="007E6B61">
            <w:pPr>
              <w:jc w:val="center"/>
            </w:pPr>
            <w:r>
              <w:rPr>
                <w:noProof/>
              </w:rPr>
              <w:lastRenderedPageBreak/>
              <w:drawing>
                <wp:inline distT="0" distB="0" distL="0" distR="0" wp14:anchorId="2F857C8D" wp14:editId="2F07FB86">
                  <wp:extent cx="5440680" cy="7040880"/>
                  <wp:effectExtent l="0" t="0" r="0" b="0"/>
                  <wp:docPr id="100031" name="Obrázok 100031"/>
                  <wp:cNvGraphicFramePr/>
                  <a:graphic xmlns:a="http://schemas.openxmlformats.org/drawingml/2006/main">
                    <a:graphicData uri="http://schemas.openxmlformats.org/drawingml/2006/picture">
                      <pic:pic xmlns:pic="http://schemas.openxmlformats.org/drawingml/2006/picture">
                        <pic:nvPicPr>
                          <pic:cNvPr id="1147661689" name=""/>
                          <pic:cNvPicPr/>
                        </pic:nvPicPr>
                        <pic:blipFill>
                          <a:blip r:embed="rId24"/>
                          <a:stretch>
                            <a:fillRect/>
                          </a:stretch>
                        </pic:blipFill>
                        <pic:spPr>
                          <a:xfrm>
                            <a:off x="0" y="0"/>
                            <a:ext cx="5440680" cy="7040880"/>
                          </a:xfrm>
                          <a:prstGeom prst="rect">
                            <a:avLst/>
                          </a:prstGeom>
                        </pic:spPr>
                      </pic:pic>
                    </a:graphicData>
                  </a:graphic>
                </wp:inline>
              </w:drawing>
            </w:r>
          </w:p>
        </w:tc>
        <w:tc>
          <w:tcPr>
            <w:tcW w:w="0" w:type="auto"/>
            <w:vAlign w:val="center"/>
          </w:tcPr>
          <w:p w14:paraId="11B3B7EF" w14:textId="77777777" w:rsidR="00D14240" w:rsidRDefault="00D14240"/>
        </w:tc>
      </w:tr>
      <w:tr w:rsidR="00D14240" w14:paraId="2E069385" w14:textId="77777777">
        <w:trPr>
          <w:tblCellSpacing w:w="0" w:type="dxa"/>
          <w:jc w:val="center"/>
        </w:trPr>
        <w:tc>
          <w:tcPr>
            <w:tcW w:w="0" w:type="auto"/>
            <w:gridSpan w:val="2"/>
            <w:tcMar>
              <w:top w:w="0" w:type="dxa"/>
              <w:left w:w="0" w:type="dxa"/>
              <w:bottom w:w="0" w:type="dxa"/>
              <w:right w:w="0" w:type="dxa"/>
            </w:tcMar>
            <w:vAlign w:val="center"/>
          </w:tcPr>
          <w:p w14:paraId="4C4C813B"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4D561C0C" w14:textId="77777777" w:rsidR="00D14240" w:rsidRDefault="007F17F6">
      <w:pPr>
        <w:pStyle w:val="Nadpis2"/>
        <w:keepNext w:val="0"/>
        <w:spacing w:before="224" w:after="224"/>
        <w:rPr>
          <w:sz w:val="27"/>
          <w:szCs w:val="27"/>
        </w:rPr>
      </w:pPr>
      <w:hyperlink w:anchor="TOC__72265__41682097" w:history="1">
        <w:bookmarkStart w:id="52" w:name="Art__72265__41682097"/>
        <w:r w:rsidR="007E6B61">
          <w:rPr>
            <w:rFonts w:ascii="Arial" w:eastAsia="Arial" w:hAnsi="Arial" w:cs="Arial"/>
            <w:iCs w:val="0"/>
            <w:color w:val="303030"/>
            <w:sz w:val="32"/>
            <w:szCs w:val="32"/>
            <w:u w:val="single" w:color="303030"/>
          </w:rPr>
          <w:t xml:space="preserve">Konzumujeme výrazne menej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w:t>
        </w:r>
      </w:hyperlink>
      <w:bookmarkEnd w:id="5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22A783D4" w14:textId="77777777">
        <w:trPr>
          <w:tblCellSpacing w:w="15" w:type="dxa"/>
        </w:trPr>
        <w:tc>
          <w:tcPr>
            <w:tcW w:w="0" w:type="auto"/>
            <w:tcMar>
              <w:top w:w="15" w:type="dxa"/>
              <w:left w:w="15" w:type="dxa"/>
              <w:bottom w:w="15" w:type="dxa"/>
              <w:right w:w="15" w:type="dxa"/>
            </w:tcMar>
            <w:vAlign w:val="center"/>
          </w:tcPr>
          <w:p w14:paraId="7B7EE42E" w14:textId="77777777" w:rsidR="00D14240" w:rsidRDefault="007E6B61">
            <w:r>
              <w:rPr>
                <w:b/>
                <w:bCs/>
              </w:rPr>
              <w:lastRenderedPageBreak/>
              <w:t>Dátum:</w:t>
            </w:r>
          </w:p>
        </w:tc>
        <w:tc>
          <w:tcPr>
            <w:tcW w:w="5000" w:type="pct"/>
            <w:tcMar>
              <w:top w:w="15" w:type="dxa"/>
              <w:left w:w="15" w:type="dxa"/>
              <w:bottom w:w="15" w:type="dxa"/>
              <w:right w:w="15" w:type="dxa"/>
            </w:tcMar>
            <w:vAlign w:val="center"/>
          </w:tcPr>
          <w:p w14:paraId="4E04A129" w14:textId="77777777" w:rsidR="00D14240" w:rsidRDefault="007E6B61">
            <w:r>
              <w:t>04.12.2019</w:t>
            </w:r>
          </w:p>
        </w:tc>
      </w:tr>
      <w:tr w:rsidR="00D14240" w14:paraId="0C435C2D" w14:textId="77777777">
        <w:trPr>
          <w:tblCellSpacing w:w="15" w:type="dxa"/>
        </w:trPr>
        <w:tc>
          <w:tcPr>
            <w:tcW w:w="0" w:type="auto"/>
            <w:tcMar>
              <w:top w:w="15" w:type="dxa"/>
              <w:left w:w="15" w:type="dxa"/>
              <w:bottom w:w="15" w:type="dxa"/>
              <w:right w:w="15" w:type="dxa"/>
            </w:tcMar>
            <w:vAlign w:val="center"/>
          </w:tcPr>
          <w:p w14:paraId="0F791F01" w14:textId="77777777" w:rsidR="00D14240" w:rsidRDefault="007E6B61">
            <w:r>
              <w:rPr>
                <w:b/>
                <w:bCs/>
              </w:rPr>
              <w:t>Zdroj:</w:t>
            </w:r>
          </w:p>
        </w:tc>
        <w:tc>
          <w:tcPr>
            <w:tcW w:w="0" w:type="auto"/>
            <w:tcMar>
              <w:top w:w="15" w:type="dxa"/>
              <w:left w:w="15" w:type="dxa"/>
              <w:bottom w:w="15" w:type="dxa"/>
              <w:right w:w="15" w:type="dxa"/>
            </w:tcMar>
            <w:vAlign w:val="center"/>
          </w:tcPr>
          <w:p w14:paraId="34A72BAD" w14:textId="77777777" w:rsidR="00D14240" w:rsidRDefault="007E6B61">
            <w:r>
              <w:t xml:space="preserve">potravinari.sk </w:t>
            </w:r>
          </w:p>
        </w:tc>
      </w:tr>
      <w:tr w:rsidR="00D14240" w14:paraId="2823EE4A" w14:textId="77777777">
        <w:trPr>
          <w:tblCellSpacing w:w="15" w:type="dxa"/>
        </w:trPr>
        <w:tc>
          <w:tcPr>
            <w:tcW w:w="0" w:type="auto"/>
            <w:tcMar>
              <w:top w:w="15" w:type="dxa"/>
              <w:left w:w="15" w:type="dxa"/>
              <w:bottom w:w="15" w:type="dxa"/>
              <w:right w:w="15" w:type="dxa"/>
            </w:tcMar>
            <w:vAlign w:val="center"/>
          </w:tcPr>
          <w:p w14:paraId="0F33D309" w14:textId="77777777" w:rsidR="00D14240" w:rsidRDefault="007E6B61">
            <w:r>
              <w:rPr>
                <w:b/>
                <w:bCs/>
              </w:rPr>
              <w:t>Strana:</w:t>
            </w:r>
          </w:p>
        </w:tc>
        <w:tc>
          <w:tcPr>
            <w:tcW w:w="0" w:type="auto"/>
            <w:tcMar>
              <w:top w:w="15" w:type="dxa"/>
              <w:left w:w="15" w:type="dxa"/>
              <w:bottom w:w="15" w:type="dxa"/>
              <w:right w:w="15" w:type="dxa"/>
            </w:tcMar>
            <w:vAlign w:val="center"/>
          </w:tcPr>
          <w:p w14:paraId="5233CBF2" w14:textId="77777777" w:rsidR="00D14240" w:rsidRDefault="00D14240"/>
        </w:tc>
      </w:tr>
      <w:tr w:rsidR="00D14240" w14:paraId="262BA2D2" w14:textId="77777777">
        <w:trPr>
          <w:tblCellSpacing w:w="15" w:type="dxa"/>
        </w:trPr>
        <w:tc>
          <w:tcPr>
            <w:tcW w:w="0" w:type="auto"/>
            <w:tcMar>
              <w:top w:w="15" w:type="dxa"/>
              <w:left w:w="15" w:type="dxa"/>
              <w:bottom w:w="15" w:type="dxa"/>
              <w:right w:w="15" w:type="dxa"/>
            </w:tcMar>
            <w:vAlign w:val="center"/>
          </w:tcPr>
          <w:p w14:paraId="05794B87" w14:textId="77777777" w:rsidR="00D14240" w:rsidRDefault="007E6B61">
            <w:r>
              <w:rPr>
                <w:b/>
                <w:bCs/>
              </w:rPr>
              <w:t>Originál:</w:t>
            </w:r>
          </w:p>
        </w:tc>
        <w:tc>
          <w:tcPr>
            <w:tcW w:w="0" w:type="auto"/>
            <w:tcMar>
              <w:top w:w="15" w:type="dxa"/>
              <w:left w:w="15" w:type="dxa"/>
              <w:bottom w:w="15" w:type="dxa"/>
              <w:right w:w="15" w:type="dxa"/>
            </w:tcMar>
            <w:vAlign w:val="center"/>
          </w:tcPr>
          <w:p w14:paraId="195327D4" w14:textId="77777777" w:rsidR="00D14240" w:rsidRDefault="007F17F6">
            <w:hyperlink r:id="rId25" w:history="1">
              <w:r w:rsidR="007E6B61">
                <w:rPr>
                  <w:rStyle w:val="link-url"/>
                </w:rPr>
                <w:t>URL</w:t>
              </w:r>
            </w:hyperlink>
            <w:r w:rsidR="007E6B61">
              <w:t> </w:t>
            </w:r>
          </w:p>
        </w:tc>
      </w:tr>
    </w:tbl>
    <w:p w14:paraId="73120B9B" w14:textId="77777777" w:rsidR="00D14240" w:rsidRDefault="00392F30">
      <w:pPr>
        <w:ind w:left="15" w:right="15"/>
        <w:rPr>
          <w:color w:val="808080"/>
        </w:rPr>
      </w:pPr>
      <w:r>
        <w:rPr>
          <w:noProof/>
        </w:rPr>
        <w:pict w14:anchorId="3C6B646F">
          <v:rect id="_x0000_i1047" alt="" style="width:452.1pt;height:.05pt;mso-width-percent:0;mso-height-percent:0;mso-width-percent:0;mso-height-percent:0" o:hralign="center" o:hrstd="t" o:hr="t" fillcolor="gray" stroked="f">
            <v:path strokeok="f"/>
          </v:rect>
        </w:pict>
      </w:r>
    </w:p>
    <w:p w14:paraId="2AAFC8EC" w14:textId="77777777" w:rsidR="00D14240" w:rsidRDefault="007E6B61">
      <w:pPr>
        <w:spacing w:before="180" w:after="180"/>
      </w:pPr>
      <w:r>
        <w:t xml:space="preserve">Tlačová správa Slovenského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a </w:t>
      </w:r>
      <w:proofErr w:type="spellStart"/>
      <w:r>
        <w:t>cestovinárovKonzumujeme</w:t>
      </w:r>
      <w:proofErr w:type="spellEnd"/>
      <w:r>
        <w:t xml:space="preserve"> výrazne menej </w:t>
      </w:r>
      <w:r>
        <w:rPr>
          <w:shd w:val="clear" w:color="auto" w:fill="AD80FF"/>
        </w:rPr>
        <w:t>chleba</w:t>
      </w:r>
      <w:r>
        <w:t xml:space="preserve">.Za posledné desaťročia klesla </w:t>
      </w:r>
      <w:r>
        <w:rPr>
          <w:shd w:val="clear" w:color="auto" w:fill="AD80FF"/>
        </w:rPr>
        <w:t>spotreba</w:t>
      </w:r>
      <w:r>
        <w:t xml:space="preserve"> na obyvateľa o pätinu </w:t>
      </w:r>
      <w:r>
        <w:br/>
      </w:r>
      <w:r>
        <w:br/>
        <w:t xml:space="preserve">Bratislava, 4. decembra 2019 – Máme historicky najnižšiu </w:t>
      </w:r>
      <w:r>
        <w:rPr>
          <w:shd w:val="clear" w:color="auto" w:fill="AD80FF"/>
        </w:rPr>
        <w:t>spotrebu</w:t>
      </w:r>
      <w:r>
        <w:t xml:space="preserve"> </w:t>
      </w:r>
      <w:r>
        <w:rPr>
          <w:shd w:val="clear" w:color="auto" w:fill="AD80FF"/>
        </w:rPr>
        <w:t>chleba</w:t>
      </w:r>
      <w:r>
        <w:t xml:space="preserve"> na jedného obyvateľa. Podľa údajov Štatistického úradu SR jeden Slovák v roku 2018 skonzumoval 34,5 kilogramu </w:t>
      </w:r>
      <w:r>
        <w:rPr>
          <w:shd w:val="clear" w:color="auto" w:fill="AD80FF"/>
        </w:rPr>
        <w:t>chleba</w:t>
      </w:r>
      <w:r>
        <w:t xml:space="preserve">, pričom na prelome milénia, v roku 2000, bola </w:t>
      </w:r>
      <w:r>
        <w:rPr>
          <w:shd w:val="clear" w:color="auto" w:fill="AD80FF"/>
        </w:rPr>
        <w:t>spotreba</w:t>
      </w:r>
      <w:r>
        <w:t xml:space="preserve"> na jedného človeka vyše 50 kilogramov. V osemdesiatych rokoch minulého storočia to bolo dokonca okolo 70 kilogramov, čiže oproti súčasnosti je pokles až dvojnásobný. „ Za neustálym poklesom vidíme nové trendy v stravovaní, veľmi široký sortiment v ponuke pekárenských výrobkov, ale napríklad paradoxne aj zvyšujúcu sa kúpnu silu obyvateľstva,“ hovorí o faktoch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Znižovanie </w:t>
      </w:r>
      <w:r>
        <w:rPr>
          <w:shd w:val="clear" w:color="auto" w:fill="AD80FF"/>
        </w:rPr>
        <w:t>spotreby</w:t>
      </w:r>
      <w:r>
        <w:t xml:space="preserve"> </w:t>
      </w:r>
      <w:r>
        <w:rPr>
          <w:shd w:val="clear" w:color="auto" w:fill="AD80FF"/>
        </w:rPr>
        <w:t>chleba</w:t>
      </w:r>
      <w:r>
        <w:t xml:space="preserve"> za uplynulé obdobie je výrazné a neustále pokračuje. Iný trend je pri pšeničnom pečive. V poslednom desaťročí osciluje spotreba na jedného obyvateľa na úrovni 30 kilogramov, v roku 2000 to bolo dokonca 33 kilogramov na osobu a v osemdesiatych rokoch minulého storočia bola spotreba pšeničného pečiva na úrovni 22 kilogramov na osobu. „ 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podotýka </w:t>
      </w:r>
      <w:r>
        <w:rPr>
          <w:shd w:val="clear" w:color="auto" w:fill="AD80FF"/>
        </w:rPr>
        <w:t>Tatiana</w:t>
      </w:r>
      <w:r>
        <w:t xml:space="preserve"> </w:t>
      </w:r>
      <w:r>
        <w:rPr>
          <w:shd w:val="clear" w:color="auto" w:fill="AD80FF"/>
        </w:rPr>
        <w:t>Lopúchová</w:t>
      </w:r>
      <w:r>
        <w:t xml:space="preserve">. 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v našej krajine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obyvatelia našej krajiny vystavení rôznym módnym trendom, ktoré zasiahli aj oblasť stravovania. Na jednej strane je to obrovská škála a rozmanitosť pekárskych výrobkov, ale veľkú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uvádza </w:t>
      </w:r>
      <w:r>
        <w:rPr>
          <w:shd w:val="clear" w:color="auto" w:fill="AD80FF"/>
        </w:rPr>
        <w:t>Tatiana</w:t>
      </w:r>
      <w:r>
        <w:t xml:space="preserve"> </w:t>
      </w:r>
      <w:r>
        <w:rPr>
          <w:shd w:val="clear" w:color="auto" w:fill="AD80FF"/>
        </w:rPr>
        <w:t>Lopúchová</w:t>
      </w:r>
      <w:r>
        <w:t xml:space="preserv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musí držať krok s udávaním módnych trendov, je to o to náročnejšie, že v poslednom desaťročí ich trápia neustále rastúce náklady, v niektorých nákladových položkách je to aj vyše 100 percent, pričom pultová cena týchto výrobkov posledných 10 rokov stagnuje, resp. sa zvyšuje len minimálne. „ Nie je jednoduché prinášať na trh nové výrobky, inovovať ponuku a modernizovať pekárne, bojovať s neustále sa zvyšujúcimi nákladmi na suroviny a zamestnancov, no zároveň ísť s cenou pod výrobné náklady,“ dodáva </w:t>
      </w:r>
      <w:r>
        <w:rPr>
          <w:shd w:val="clear" w:color="auto" w:fill="AD80FF"/>
        </w:rPr>
        <w:t>Tatiana</w:t>
      </w:r>
      <w:r>
        <w:t xml:space="preserve"> </w:t>
      </w:r>
      <w:r>
        <w:rPr>
          <w:shd w:val="clear" w:color="auto" w:fill="AD80FF"/>
        </w:rPr>
        <w:t>Lopúchová</w:t>
      </w:r>
      <w:r>
        <w:t xml:space="preserve">. </w:t>
      </w:r>
      <w:r>
        <w:br/>
        <w:t xml:space="preserve">Východisko z tejto neľahkej situácie pekári vidia vo viacerých rovinách. „V prvom rade je to lepšia komunikácia s obchodnými partnermi, ktorá by mala byť podporená legislatívnymi prvkami. Ďalej by to mala byť dlhodobá a efektívne cielená dotačná politika štátu s cieľom odolávať neprimeranému tlaku konkurenčných výrobkov zo zahraničia, ktoré vo svojej cene už takúto dotačnú podporu od svojich materských krajín obsahujú.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 uzatvorila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4.12.2019</w:t>
      </w:r>
    </w:p>
    <w:p w14:paraId="34BBD289" w14:textId="77777777" w:rsidR="00D14240" w:rsidRDefault="007F17F6">
      <w:pPr>
        <w:pStyle w:val="content-context"/>
        <w:ind w:left="300" w:right="300"/>
      </w:pPr>
      <w:hyperlink w:anchor="toc" w:history="1"/>
    </w:p>
    <w:p w14:paraId="2488B294" w14:textId="77777777" w:rsidR="00D14240" w:rsidRDefault="007E6B61">
      <w:pPr>
        <w:spacing w:after="300"/>
      </w:pPr>
      <w:r>
        <w:t> </w:t>
      </w:r>
    </w:p>
    <w:p w14:paraId="2B37A551" w14:textId="77777777" w:rsidR="00D14240" w:rsidRDefault="00392F30">
      <w:pPr>
        <w:ind w:left="15" w:right="15"/>
        <w:rPr>
          <w:color w:val="808080"/>
        </w:rPr>
      </w:pPr>
      <w:r>
        <w:rPr>
          <w:noProof/>
        </w:rPr>
        <w:pict w14:anchorId="14CD370E">
          <v:rect id="_x0000_i1048"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1B808F9C" w14:textId="77777777">
        <w:trPr>
          <w:tblCellSpacing w:w="0" w:type="dxa"/>
          <w:jc w:val="center"/>
        </w:trPr>
        <w:tc>
          <w:tcPr>
            <w:tcW w:w="0" w:type="auto"/>
            <w:tcMar>
              <w:top w:w="675" w:type="dxa"/>
              <w:left w:w="75" w:type="dxa"/>
              <w:bottom w:w="375" w:type="dxa"/>
              <w:right w:w="75" w:type="dxa"/>
            </w:tcMar>
            <w:vAlign w:val="center"/>
          </w:tcPr>
          <w:p w14:paraId="024EE7F0" w14:textId="77777777" w:rsidR="00D14240" w:rsidRDefault="007E6B61">
            <w:pPr>
              <w:jc w:val="center"/>
            </w:pPr>
            <w:r>
              <w:rPr>
                <w:noProof/>
              </w:rPr>
              <w:lastRenderedPageBreak/>
              <w:drawing>
                <wp:inline distT="0" distB="0" distL="0" distR="0" wp14:anchorId="1D219FB0" wp14:editId="2DF7F416">
                  <wp:extent cx="5440680" cy="7040880"/>
                  <wp:effectExtent l="0" t="0" r="0" b="0"/>
                  <wp:docPr id="100034" name="Obrázok 100034"/>
                  <wp:cNvGraphicFramePr/>
                  <a:graphic xmlns:a="http://schemas.openxmlformats.org/drawingml/2006/main">
                    <a:graphicData uri="http://schemas.openxmlformats.org/drawingml/2006/picture">
                      <pic:pic xmlns:pic="http://schemas.openxmlformats.org/drawingml/2006/picture">
                        <pic:nvPicPr>
                          <pic:cNvPr id="262209192" name=""/>
                          <pic:cNvPicPr/>
                        </pic:nvPicPr>
                        <pic:blipFill>
                          <a:blip r:embed="rId26"/>
                          <a:stretch>
                            <a:fillRect/>
                          </a:stretch>
                        </pic:blipFill>
                        <pic:spPr>
                          <a:xfrm>
                            <a:off x="0" y="0"/>
                            <a:ext cx="5440680" cy="7040880"/>
                          </a:xfrm>
                          <a:prstGeom prst="rect">
                            <a:avLst/>
                          </a:prstGeom>
                        </pic:spPr>
                      </pic:pic>
                    </a:graphicData>
                  </a:graphic>
                </wp:inline>
              </w:drawing>
            </w:r>
          </w:p>
        </w:tc>
        <w:tc>
          <w:tcPr>
            <w:tcW w:w="0" w:type="auto"/>
            <w:vAlign w:val="center"/>
          </w:tcPr>
          <w:p w14:paraId="28248149" w14:textId="77777777" w:rsidR="00D14240" w:rsidRDefault="00D14240"/>
        </w:tc>
      </w:tr>
      <w:tr w:rsidR="00D14240" w14:paraId="094C3912" w14:textId="77777777">
        <w:trPr>
          <w:tblCellSpacing w:w="0" w:type="dxa"/>
          <w:jc w:val="center"/>
        </w:trPr>
        <w:tc>
          <w:tcPr>
            <w:tcW w:w="0" w:type="auto"/>
            <w:gridSpan w:val="2"/>
            <w:tcMar>
              <w:top w:w="0" w:type="dxa"/>
              <w:left w:w="0" w:type="dxa"/>
              <w:bottom w:w="0" w:type="dxa"/>
              <w:right w:w="0" w:type="dxa"/>
            </w:tcMar>
            <w:vAlign w:val="center"/>
          </w:tcPr>
          <w:p w14:paraId="2E122618"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4C360C8E" w14:textId="77777777" w:rsidR="00D14240" w:rsidRDefault="007F17F6">
      <w:pPr>
        <w:pStyle w:val="Nadpis2"/>
        <w:keepNext w:val="0"/>
        <w:spacing w:before="224" w:after="224"/>
        <w:rPr>
          <w:sz w:val="27"/>
          <w:szCs w:val="27"/>
        </w:rPr>
      </w:pPr>
      <w:hyperlink w:anchor="TOC__72265__41682099" w:history="1">
        <w:bookmarkStart w:id="53" w:name="Art__72265__41682099"/>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na obyvateľa v SR je historicky najnižšia, tvrdia </w:t>
        </w:r>
        <w:r w:rsidR="007E6B61">
          <w:rPr>
            <w:rFonts w:ascii="Arial" w:eastAsia="Arial" w:hAnsi="Arial" w:cs="Arial"/>
            <w:iCs w:val="0"/>
            <w:color w:val="303030"/>
            <w:sz w:val="32"/>
            <w:szCs w:val="32"/>
            <w:u w:val="single" w:color="303030"/>
            <w:shd w:val="clear" w:color="auto" w:fill="AD80FF"/>
          </w:rPr>
          <w:t>pekári</w:t>
        </w:r>
        <w:r w:rsidR="007E6B61">
          <w:rPr>
            <w:rFonts w:ascii="Arial" w:eastAsia="Arial" w:hAnsi="Arial" w:cs="Arial"/>
            <w:iCs w:val="0"/>
            <w:color w:val="303030"/>
            <w:sz w:val="32"/>
            <w:szCs w:val="32"/>
            <w:u w:val="single" w:color="303030"/>
          </w:rPr>
          <w:t xml:space="preserve"> </w:t>
        </w:r>
      </w:hyperlink>
      <w:bookmarkEnd w:id="5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101A6B8C" w14:textId="77777777">
        <w:trPr>
          <w:tblCellSpacing w:w="15" w:type="dxa"/>
        </w:trPr>
        <w:tc>
          <w:tcPr>
            <w:tcW w:w="0" w:type="auto"/>
            <w:tcMar>
              <w:top w:w="15" w:type="dxa"/>
              <w:left w:w="15" w:type="dxa"/>
              <w:bottom w:w="15" w:type="dxa"/>
              <w:right w:w="15" w:type="dxa"/>
            </w:tcMar>
            <w:vAlign w:val="center"/>
          </w:tcPr>
          <w:p w14:paraId="508C7316" w14:textId="77777777" w:rsidR="00D14240" w:rsidRDefault="007E6B61">
            <w:r>
              <w:rPr>
                <w:b/>
                <w:bCs/>
              </w:rPr>
              <w:t>Dátum:</w:t>
            </w:r>
          </w:p>
        </w:tc>
        <w:tc>
          <w:tcPr>
            <w:tcW w:w="5000" w:type="pct"/>
            <w:tcMar>
              <w:top w:w="15" w:type="dxa"/>
              <w:left w:w="15" w:type="dxa"/>
              <w:bottom w:w="15" w:type="dxa"/>
              <w:right w:w="15" w:type="dxa"/>
            </w:tcMar>
            <w:vAlign w:val="center"/>
          </w:tcPr>
          <w:p w14:paraId="3727E21E" w14:textId="77777777" w:rsidR="00D14240" w:rsidRDefault="007E6B61">
            <w:r>
              <w:t>04.12.2019</w:t>
            </w:r>
          </w:p>
        </w:tc>
      </w:tr>
      <w:tr w:rsidR="00D14240" w14:paraId="017E0DD5" w14:textId="77777777">
        <w:trPr>
          <w:tblCellSpacing w:w="15" w:type="dxa"/>
        </w:trPr>
        <w:tc>
          <w:tcPr>
            <w:tcW w:w="0" w:type="auto"/>
            <w:tcMar>
              <w:top w:w="15" w:type="dxa"/>
              <w:left w:w="15" w:type="dxa"/>
              <w:bottom w:w="15" w:type="dxa"/>
              <w:right w:w="15" w:type="dxa"/>
            </w:tcMar>
            <w:vAlign w:val="center"/>
          </w:tcPr>
          <w:p w14:paraId="609C9ABF" w14:textId="77777777" w:rsidR="00D14240" w:rsidRDefault="007E6B61">
            <w:r>
              <w:rPr>
                <w:b/>
                <w:bCs/>
              </w:rPr>
              <w:t>Zdroj:</w:t>
            </w:r>
          </w:p>
        </w:tc>
        <w:tc>
          <w:tcPr>
            <w:tcW w:w="0" w:type="auto"/>
            <w:tcMar>
              <w:top w:w="15" w:type="dxa"/>
              <w:left w:w="15" w:type="dxa"/>
              <w:bottom w:w="15" w:type="dxa"/>
              <w:right w:w="15" w:type="dxa"/>
            </w:tcMar>
            <w:vAlign w:val="center"/>
          </w:tcPr>
          <w:p w14:paraId="72E976C3" w14:textId="77777777" w:rsidR="00D14240" w:rsidRDefault="007E6B61">
            <w:r>
              <w:t xml:space="preserve">rno.sk </w:t>
            </w:r>
          </w:p>
        </w:tc>
      </w:tr>
      <w:tr w:rsidR="00D14240" w14:paraId="4C0AC957" w14:textId="77777777">
        <w:trPr>
          <w:tblCellSpacing w:w="15" w:type="dxa"/>
        </w:trPr>
        <w:tc>
          <w:tcPr>
            <w:tcW w:w="0" w:type="auto"/>
            <w:tcMar>
              <w:top w:w="15" w:type="dxa"/>
              <w:left w:w="15" w:type="dxa"/>
              <w:bottom w:w="15" w:type="dxa"/>
              <w:right w:w="15" w:type="dxa"/>
            </w:tcMar>
            <w:vAlign w:val="center"/>
          </w:tcPr>
          <w:p w14:paraId="5BE54293" w14:textId="77777777" w:rsidR="00D14240" w:rsidRDefault="007E6B61">
            <w:r>
              <w:rPr>
                <w:b/>
                <w:bCs/>
              </w:rPr>
              <w:t>Strana:</w:t>
            </w:r>
          </w:p>
        </w:tc>
        <w:tc>
          <w:tcPr>
            <w:tcW w:w="0" w:type="auto"/>
            <w:tcMar>
              <w:top w:w="15" w:type="dxa"/>
              <w:left w:w="15" w:type="dxa"/>
              <w:bottom w:w="15" w:type="dxa"/>
              <w:right w:w="15" w:type="dxa"/>
            </w:tcMar>
            <w:vAlign w:val="center"/>
          </w:tcPr>
          <w:p w14:paraId="0537E2F7" w14:textId="77777777" w:rsidR="00D14240" w:rsidRDefault="00D14240"/>
        </w:tc>
      </w:tr>
      <w:tr w:rsidR="00D14240" w14:paraId="5636D458" w14:textId="77777777">
        <w:trPr>
          <w:tblCellSpacing w:w="15" w:type="dxa"/>
        </w:trPr>
        <w:tc>
          <w:tcPr>
            <w:tcW w:w="0" w:type="auto"/>
            <w:tcMar>
              <w:top w:w="15" w:type="dxa"/>
              <w:left w:w="15" w:type="dxa"/>
              <w:bottom w:w="15" w:type="dxa"/>
              <w:right w:w="15" w:type="dxa"/>
            </w:tcMar>
            <w:vAlign w:val="center"/>
          </w:tcPr>
          <w:p w14:paraId="54DADD81" w14:textId="77777777" w:rsidR="00D14240" w:rsidRDefault="007E6B61">
            <w:r>
              <w:rPr>
                <w:b/>
                <w:bCs/>
              </w:rPr>
              <w:t>Originál:</w:t>
            </w:r>
          </w:p>
        </w:tc>
        <w:tc>
          <w:tcPr>
            <w:tcW w:w="0" w:type="auto"/>
            <w:tcMar>
              <w:top w:w="15" w:type="dxa"/>
              <w:left w:w="15" w:type="dxa"/>
              <w:bottom w:w="15" w:type="dxa"/>
              <w:right w:w="15" w:type="dxa"/>
            </w:tcMar>
            <w:vAlign w:val="center"/>
          </w:tcPr>
          <w:p w14:paraId="6B7081F7" w14:textId="77777777" w:rsidR="00D14240" w:rsidRDefault="007F17F6">
            <w:hyperlink r:id="rId27" w:history="1">
              <w:r w:rsidR="007E6B61">
                <w:rPr>
                  <w:rStyle w:val="link-url"/>
                </w:rPr>
                <w:t>URL</w:t>
              </w:r>
            </w:hyperlink>
            <w:r w:rsidR="007E6B61">
              <w:t> </w:t>
            </w:r>
          </w:p>
        </w:tc>
      </w:tr>
    </w:tbl>
    <w:p w14:paraId="107D184D" w14:textId="77777777" w:rsidR="00D14240" w:rsidRDefault="00392F30">
      <w:pPr>
        <w:ind w:left="15" w:right="15"/>
        <w:rPr>
          <w:color w:val="808080"/>
        </w:rPr>
      </w:pPr>
      <w:r>
        <w:rPr>
          <w:noProof/>
        </w:rPr>
        <w:pict w14:anchorId="5325A715">
          <v:rect id="_x0000_i1049" alt="" style="width:452.1pt;height:.05pt;mso-width-percent:0;mso-height-percent:0;mso-width-percent:0;mso-height-percent:0" o:hralign="center" o:hrstd="t" o:hr="t" fillcolor="gray" stroked="f">
            <v:path strokeok="f"/>
          </v:rect>
        </w:pict>
      </w:r>
    </w:p>
    <w:p w14:paraId="011BD2C6" w14:textId="77777777" w:rsidR="00D14240" w:rsidRDefault="007E6B61">
      <w:r>
        <w:t xml:space="preserve">Malvína </w:t>
      </w:r>
      <w:proofErr w:type="spellStart"/>
      <w:r>
        <w:t>Gondová</w:t>
      </w:r>
      <w:proofErr w:type="spellEnd"/>
      <w:r>
        <w:t xml:space="preserve"> </w:t>
      </w:r>
    </w:p>
    <w:p w14:paraId="23719986" w14:textId="77777777" w:rsidR="00D14240" w:rsidRDefault="007E6B61">
      <w:pPr>
        <w:spacing w:before="180" w:after="180"/>
      </w:pPr>
      <w:r>
        <w:rPr>
          <w:shd w:val="clear" w:color="auto" w:fill="AD80FF"/>
        </w:rPr>
        <w:t>Spotreba</w:t>
      </w:r>
      <w:r>
        <w:t xml:space="preserve"> </w:t>
      </w:r>
      <w:r>
        <w:rPr>
          <w:shd w:val="clear" w:color="auto" w:fill="AD80FF"/>
        </w:rPr>
        <w:t>chleba</w:t>
      </w:r>
      <w:r>
        <w:t xml:space="preserve"> na jedného obyvateľa na Slovensku je historicky najnižšia. Za posledné desaťročia klesla jeho spotreba na obyvateľa o pätinu. Informoval o tom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 xml:space="preserve">Podľa údajov Štatistického úradu SR Slovák v roku 2018 skonzumoval 34,5 kilogramu </w:t>
      </w:r>
      <w:r>
        <w:rPr>
          <w:shd w:val="clear" w:color="auto" w:fill="AD80FF"/>
        </w:rPr>
        <w:t>chleba</w:t>
      </w:r>
      <w:r>
        <w:t xml:space="preserve">, pričom v roku 2000 bola </w:t>
      </w:r>
      <w:r>
        <w:rPr>
          <w:shd w:val="clear" w:color="auto" w:fill="AD80FF"/>
        </w:rPr>
        <w:t>spotreba</w:t>
      </w:r>
      <w:r>
        <w:t xml:space="preserve"> na jedného človeka vyše 50 kilogramov. V osemdesiatych rokoch minulého storočia to bolo dokonca okolo 70 kilogramov, čo v porovnaní so súčasnosťou predstavuje až dvojnásobný pokles. </w:t>
      </w:r>
      <w:r>
        <w:br/>
        <w:t xml:space="preserve">„Za neustálym poklesom vidíme nové trendy v stravovaní, veľmi široký sortiment v ponuke pekárenských výrobkov, ale napríklad paradoxne aj zvyšujúcu sa kúpnu silu obyvateľstva,“ zdôvodnila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SZPCC</w:t>
      </w:r>
      <w:r>
        <w:t xml:space="preserve">. </w:t>
      </w:r>
      <w:r>
        <w:br/>
        <w:t xml:space="preserve">Znižovanie </w:t>
      </w:r>
      <w:r>
        <w:rPr>
          <w:shd w:val="clear" w:color="auto" w:fill="AD80FF"/>
        </w:rPr>
        <w:t>spotreby</w:t>
      </w:r>
      <w:r>
        <w:t xml:space="preserve"> </w:t>
      </w:r>
      <w:r>
        <w:rPr>
          <w:shd w:val="clear" w:color="auto" w:fill="AD80FF"/>
        </w:rPr>
        <w:t>chleba</w:t>
      </w:r>
      <w:r>
        <w:t xml:space="preserve"> za uplynulé obdobie je výrazné a neustále pokračuje. Iný trend je pri pšeničnom pečive. V poslednom desaťročí osciluje spotreba na jedného obyvateľa na úrovni 30 kilogramov, v roku 2000 to bolo dokonca 33 kilogramov na osobu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uviedla </w:t>
      </w:r>
      <w:r>
        <w:rPr>
          <w:shd w:val="clear" w:color="auto" w:fill="AD80FF"/>
        </w:rPr>
        <w:t>Lopúchová</w:t>
      </w:r>
      <w:r>
        <w:t xml:space="preserve">. 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podľa </w:t>
      </w:r>
      <w:r>
        <w:rPr>
          <w:shd w:val="clear" w:color="auto" w:fill="AD80FF"/>
        </w:rPr>
        <w:t>pekárov</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v SR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obyvatelia našej krajiny vystavení rôznym módnym trendom, ktoré zasiahli aj oblasť stravovania. </w:t>
      </w:r>
      <w:r>
        <w:br/>
        <w:t xml:space="preserve">Na jednej strane je to podľa ZPCC obrovská škála a rozmanitosť pekárskych výrobkov, ale veľkú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w:t>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zdôraznila </w:t>
      </w:r>
      <w:r>
        <w:rPr>
          <w:shd w:val="clear" w:color="auto" w:fill="AD80FF"/>
        </w:rPr>
        <w:t>Lopúchová</w:t>
      </w:r>
      <w:r>
        <w:t xml:space="preserv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musí držať krok s udávaním módnych trendov, je to o to náročnejšie, že v poslednom desaťročí ich trápia neustále rastúce náklady, v niektorých nákladových položkách je to aj vyše 100 %, pričom pultová cena týchto výrobkov posledných 10 rokov stagnuje, respektíve sa zvyšuje len minimálne. </w:t>
      </w:r>
      <w:r>
        <w:br/>
        <w:t xml:space="preserve">Východisko z tejto neľahkej situácie pekári vidia vo viacerých rovinách. „V prvom rade je to lepšia komunikácia s obchodnými partnermi, ktorá by mala byť podporená legislatívnymi prvkami. Ďalej by to mala byť dlhodobá a efektívne cielená dotačná politika štátu s cieľom odolávať neprimeranému tlaku konkurenčných výrobkov zo zahraničia, ktoré vo svojej cene už takúto dotačnú podporu od svojich materských krajín obsahujú.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dodala </w:t>
      </w:r>
      <w:r>
        <w:rPr>
          <w:shd w:val="clear" w:color="auto" w:fill="AD80FF"/>
        </w:rPr>
        <w:t>Lopúchová</w:t>
      </w:r>
      <w:r>
        <w:t xml:space="preserve">. </w:t>
      </w:r>
      <w:r>
        <w:br/>
        <w:t>(</w:t>
      </w:r>
      <w:proofErr w:type="spellStart"/>
      <w:r>
        <w:t>tasr</w:t>
      </w:r>
      <w:proofErr w:type="spellEnd"/>
      <w:r>
        <w:t>)</w:t>
      </w:r>
    </w:p>
    <w:p w14:paraId="581B67DF" w14:textId="77777777" w:rsidR="00D14240" w:rsidRDefault="007F17F6">
      <w:pPr>
        <w:pStyle w:val="content-context"/>
        <w:ind w:left="300" w:right="300"/>
      </w:pPr>
      <w:hyperlink w:anchor="toc" w:history="1"/>
    </w:p>
    <w:p w14:paraId="2E6CB236" w14:textId="77777777" w:rsidR="00D14240" w:rsidRDefault="007E6B61">
      <w:pPr>
        <w:spacing w:after="300"/>
      </w:pPr>
      <w:r>
        <w:t> </w:t>
      </w:r>
    </w:p>
    <w:p w14:paraId="1AFD9BD5" w14:textId="77777777" w:rsidR="00D14240" w:rsidRDefault="00392F30">
      <w:pPr>
        <w:ind w:left="15" w:right="15"/>
        <w:rPr>
          <w:color w:val="808080"/>
        </w:rPr>
      </w:pPr>
      <w:r>
        <w:rPr>
          <w:noProof/>
        </w:rPr>
        <w:pict w14:anchorId="44170785">
          <v:rect id="_x0000_i1050"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6451B139" w14:textId="77777777">
        <w:trPr>
          <w:tblCellSpacing w:w="0" w:type="dxa"/>
          <w:jc w:val="center"/>
        </w:trPr>
        <w:tc>
          <w:tcPr>
            <w:tcW w:w="0" w:type="auto"/>
            <w:tcMar>
              <w:top w:w="675" w:type="dxa"/>
              <w:left w:w="75" w:type="dxa"/>
              <w:bottom w:w="375" w:type="dxa"/>
              <w:right w:w="75" w:type="dxa"/>
            </w:tcMar>
            <w:vAlign w:val="center"/>
          </w:tcPr>
          <w:p w14:paraId="017827E4" w14:textId="77777777" w:rsidR="00D14240" w:rsidRDefault="007E6B61">
            <w:pPr>
              <w:jc w:val="center"/>
            </w:pPr>
            <w:r>
              <w:rPr>
                <w:noProof/>
              </w:rPr>
              <w:lastRenderedPageBreak/>
              <w:drawing>
                <wp:inline distT="0" distB="0" distL="0" distR="0" wp14:anchorId="26F14BF8" wp14:editId="11FC275D">
                  <wp:extent cx="5440680" cy="7040880"/>
                  <wp:effectExtent l="0" t="0" r="0" b="0"/>
                  <wp:docPr id="100037" name="Obrázok 100037"/>
                  <wp:cNvGraphicFramePr/>
                  <a:graphic xmlns:a="http://schemas.openxmlformats.org/drawingml/2006/main">
                    <a:graphicData uri="http://schemas.openxmlformats.org/drawingml/2006/picture">
                      <pic:pic xmlns:pic="http://schemas.openxmlformats.org/drawingml/2006/picture">
                        <pic:nvPicPr>
                          <pic:cNvPr id="414885921" name=""/>
                          <pic:cNvPicPr/>
                        </pic:nvPicPr>
                        <pic:blipFill>
                          <a:blip r:embed="rId28"/>
                          <a:stretch>
                            <a:fillRect/>
                          </a:stretch>
                        </pic:blipFill>
                        <pic:spPr>
                          <a:xfrm>
                            <a:off x="0" y="0"/>
                            <a:ext cx="5440680" cy="7040880"/>
                          </a:xfrm>
                          <a:prstGeom prst="rect">
                            <a:avLst/>
                          </a:prstGeom>
                        </pic:spPr>
                      </pic:pic>
                    </a:graphicData>
                  </a:graphic>
                </wp:inline>
              </w:drawing>
            </w:r>
          </w:p>
        </w:tc>
        <w:tc>
          <w:tcPr>
            <w:tcW w:w="0" w:type="auto"/>
            <w:vAlign w:val="center"/>
          </w:tcPr>
          <w:p w14:paraId="799F0362" w14:textId="77777777" w:rsidR="00D14240" w:rsidRDefault="00D14240"/>
        </w:tc>
      </w:tr>
      <w:tr w:rsidR="00D14240" w14:paraId="4608260F" w14:textId="77777777">
        <w:trPr>
          <w:tblCellSpacing w:w="0" w:type="dxa"/>
          <w:jc w:val="center"/>
        </w:trPr>
        <w:tc>
          <w:tcPr>
            <w:tcW w:w="0" w:type="auto"/>
            <w:gridSpan w:val="2"/>
            <w:tcMar>
              <w:top w:w="0" w:type="dxa"/>
              <w:left w:w="0" w:type="dxa"/>
              <w:bottom w:w="0" w:type="dxa"/>
              <w:right w:w="0" w:type="dxa"/>
            </w:tcMar>
            <w:vAlign w:val="center"/>
          </w:tcPr>
          <w:p w14:paraId="2D08CF5E"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41A8F048" w14:textId="77777777" w:rsidR="00D14240" w:rsidRDefault="007F17F6">
      <w:pPr>
        <w:pStyle w:val="Nadpis2"/>
        <w:keepNext w:val="0"/>
        <w:spacing w:before="224" w:after="224"/>
        <w:rPr>
          <w:sz w:val="27"/>
          <w:szCs w:val="27"/>
        </w:rPr>
      </w:pPr>
      <w:hyperlink w:anchor="TOC__72265__41682100" w:history="1">
        <w:bookmarkStart w:id="54" w:name="Art__72265__41682100"/>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je najnižšia v histórii a bude ešte nižšia </w:t>
        </w:r>
      </w:hyperlink>
      <w:bookmarkEnd w:id="5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38EF2861" w14:textId="77777777">
        <w:trPr>
          <w:tblCellSpacing w:w="15" w:type="dxa"/>
        </w:trPr>
        <w:tc>
          <w:tcPr>
            <w:tcW w:w="0" w:type="auto"/>
            <w:tcMar>
              <w:top w:w="15" w:type="dxa"/>
              <w:left w:w="15" w:type="dxa"/>
              <w:bottom w:w="15" w:type="dxa"/>
              <w:right w:w="15" w:type="dxa"/>
            </w:tcMar>
            <w:vAlign w:val="center"/>
          </w:tcPr>
          <w:p w14:paraId="0916C40A" w14:textId="77777777" w:rsidR="00D14240" w:rsidRDefault="007E6B61">
            <w:r>
              <w:rPr>
                <w:b/>
                <w:bCs/>
              </w:rPr>
              <w:lastRenderedPageBreak/>
              <w:t>Dátum:</w:t>
            </w:r>
          </w:p>
        </w:tc>
        <w:tc>
          <w:tcPr>
            <w:tcW w:w="5000" w:type="pct"/>
            <w:tcMar>
              <w:top w:w="15" w:type="dxa"/>
              <w:left w:w="15" w:type="dxa"/>
              <w:bottom w:w="15" w:type="dxa"/>
              <w:right w:w="15" w:type="dxa"/>
            </w:tcMar>
            <w:vAlign w:val="center"/>
          </w:tcPr>
          <w:p w14:paraId="496B6ADB" w14:textId="77777777" w:rsidR="00D14240" w:rsidRDefault="007E6B61">
            <w:r>
              <w:t>04.12.2019</w:t>
            </w:r>
          </w:p>
        </w:tc>
      </w:tr>
      <w:tr w:rsidR="00D14240" w14:paraId="2469D102" w14:textId="77777777">
        <w:trPr>
          <w:tblCellSpacing w:w="15" w:type="dxa"/>
        </w:trPr>
        <w:tc>
          <w:tcPr>
            <w:tcW w:w="0" w:type="auto"/>
            <w:tcMar>
              <w:top w:w="15" w:type="dxa"/>
              <w:left w:w="15" w:type="dxa"/>
              <w:bottom w:w="15" w:type="dxa"/>
              <w:right w:w="15" w:type="dxa"/>
            </w:tcMar>
            <w:vAlign w:val="center"/>
          </w:tcPr>
          <w:p w14:paraId="49ECDC64" w14:textId="77777777" w:rsidR="00D14240" w:rsidRDefault="007E6B61">
            <w:r>
              <w:rPr>
                <w:b/>
                <w:bCs/>
              </w:rPr>
              <w:t>Zdroj:</w:t>
            </w:r>
          </w:p>
        </w:tc>
        <w:tc>
          <w:tcPr>
            <w:tcW w:w="0" w:type="auto"/>
            <w:tcMar>
              <w:top w:w="15" w:type="dxa"/>
              <w:left w:w="15" w:type="dxa"/>
              <w:bottom w:w="15" w:type="dxa"/>
              <w:right w:w="15" w:type="dxa"/>
            </w:tcMar>
            <w:vAlign w:val="center"/>
          </w:tcPr>
          <w:p w14:paraId="1ECFC94A" w14:textId="77777777" w:rsidR="00D14240" w:rsidRDefault="007E6B61">
            <w:r>
              <w:t xml:space="preserve">sme.sk </w:t>
            </w:r>
          </w:p>
        </w:tc>
      </w:tr>
      <w:tr w:rsidR="00D14240" w14:paraId="37A10CDC" w14:textId="77777777">
        <w:trPr>
          <w:tblCellSpacing w:w="15" w:type="dxa"/>
        </w:trPr>
        <w:tc>
          <w:tcPr>
            <w:tcW w:w="0" w:type="auto"/>
            <w:tcMar>
              <w:top w:w="15" w:type="dxa"/>
              <w:left w:w="15" w:type="dxa"/>
              <w:bottom w:w="15" w:type="dxa"/>
              <w:right w:w="15" w:type="dxa"/>
            </w:tcMar>
            <w:vAlign w:val="center"/>
          </w:tcPr>
          <w:p w14:paraId="0A840B41" w14:textId="77777777" w:rsidR="00D14240" w:rsidRDefault="007E6B61">
            <w:r>
              <w:rPr>
                <w:b/>
                <w:bCs/>
              </w:rPr>
              <w:t>Strana:</w:t>
            </w:r>
          </w:p>
        </w:tc>
        <w:tc>
          <w:tcPr>
            <w:tcW w:w="0" w:type="auto"/>
            <w:tcMar>
              <w:top w:w="15" w:type="dxa"/>
              <w:left w:w="15" w:type="dxa"/>
              <w:bottom w:w="15" w:type="dxa"/>
              <w:right w:w="15" w:type="dxa"/>
            </w:tcMar>
            <w:vAlign w:val="center"/>
          </w:tcPr>
          <w:p w14:paraId="06B061B5" w14:textId="77777777" w:rsidR="00D14240" w:rsidRDefault="00D14240"/>
        </w:tc>
      </w:tr>
      <w:tr w:rsidR="00D14240" w14:paraId="51378BA1" w14:textId="77777777">
        <w:trPr>
          <w:tblCellSpacing w:w="15" w:type="dxa"/>
        </w:trPr>
        <w:tc>
          <w:tcPr>
            <w:tcW w:w="0" w:type="auto"/>
            <w:tcMar>
              <w:top w:w="15" w:type="dxa"/>
              <w:left w:w="15" w:type="dxa"/>
              <w:bottom w:w="15" w:type="dxa"/>
              <w:right w:w="15" w:type="dxa"/>
            </w:tcMar>
            <w:vAlign w:val="center"/>
          </w:tcPr>
          <w:p w14:paraId="38771EED" w14:textId="77777777" w:rsidR="00D14240" w:rsidRDefault="007E6B61">
            <w:r>
              <w:rPr>
                <w:b/>
                <w:bCs/>
              </w:rPr>
              <w:t>Originál:</w:t>
            </w:r>
          </w:p>
        </w:tc>
        <w:tc>
          <w:tcPr>
            <w:tcW w:w="0" w:type="auto"/>
            <w:tcMar>
              <w:top w:w="15" w:type="dxa"/>
              <w:left w:w="15" w:type="dxa"/>
              <w:bottom w:w="15" w:type="dxa"/>
              <w:right w:w="15" w:type="dxa"/>
            </w:tcMar>
            <w:vAlign w:val="center"/>
          </w:tcPr>
          <w:p w14:paraId="4CEA3D1E" w14:textId="77777777" w:rsidR="00D14240" w:rsidRDefault="007F17F6">
            <w:hyperlink r:id="rId29" w:history="1">
              <w:r w:rsidR="007E6B61">
                <w:rPr>
                  <w:rStyle w:val="link-url"/>
                </w:rPr>
                <w:t>URL</w:t>
              </w:r>
            </w:hyperlink>
            <w:r w:rsidR="007E6B61">
              <w:t> </w:t>
            </w:r>
          </w:p>
        </w:tc>
      </w:tr>
    </w:tbl>
    <w:p w14:paraId="5AF47042" w14:textId="77777777" w:rsidR="00D14240" w:rsidRDefault="00392F30">
      <w:pPr>
        <w:ind w:left="15" w:right="15"/>
        <w:rPr>
          <w:color w:val="808080"/>
        </w:rPr>
      </w:pPr>
      <w:r>
        <w:rPr>
          <w:noProof/>
        </w:rPr>
        <w:pict w14:anchorId="7C220E7F">
          <v:rect id="_x0000_i1051" alt="" style="width:452.1pt;height:.05pt;mso-width-percent:0;mso-height-percent:0;mso-width-percent:0;mso-height-percent:0" o:hralign="center" o:hrstd="t" o:hr="t" fillcolor="gray" stroked="f">
            <v:path strokeok="f"/>
          </v:rect>
        </w:pict>
      </w:r>
    </w:p>
    <w:p w14:paraId="450DF532" w14:textId="77777777" w:rsidR="00D14240" w:rsidRDefault="007E6B61">
      <w:r>
        <w:t xml:space="preserve">TASR </w:t>
      </w:r>
    </w:p>
    <w:p w14:paraId="43845BC7" w14:textId="77777777" w:rsidR="00D14240" w:rsidRDefault="007E6B61">
      <w:pPr>
        <w:spacing w:before="180" w:after="180"/>
      </w:pPr>
      <w:r>
        <w:t xml:space="preserve">Slovák v roku 2018 skonzumoval 34,5 kilogramu </w:t>
      </w:r>
      <w:r>
        <w:rPr>
          <w:shd w:val="clear" w:color="auto" w:fill="AD80FF"/>
        </w:rPr>
        <w:t>chleba</w:t>
      </w:r>
      <w:r>
        <w:t xml:space="preserve">, v roku 2000 vyše 50 kilogramov. </w:t>
      </w:r>
      <w:r>
        <w:br/>
      </w:r>
      <w:r>
        <w:br/>
      </w:r>
      <w:r>
        <w:br/>
        <w:t xml:space="preserve">BRATISLAVA. </w:t>
      </w:r>
      <w:r>
        <w:rPr>
          <w:shd w:val="clear" w:color="auto" w:fill="AD80FF"/>
        </w:rPr>
        <w:t>Spotreba</w:t>
      </w:r>
      <w:r>
        <w:t xml:space="preserve"> </w:t>
      </w:r>
      <w:r>
        <w:rPr>
          <w:shd w:val="clear" w:color="auto" w:fill="AD80FF"/>
        </w:rPr>
        <w:t>chleba</w:t>
      </w:r>
      <w:r>
        <w:t xml:space="preserve"> na jedného obyvateľa na Slovensku je historicky najnižšia. Za posledné desaťročia klesla jeho spotreba na obyvateľa o pätinu. </w:t>
      </w:r>
      <w:r>
        <w:br/>
      </w:r>
      <w:r>
        <w:br/>
        <w:t xml:space="preserve">Informoval o tom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 </w:t>
      </w:r>
      <w:r>
        <w:br/>
        <w:t xml:space="preserve">Pomohla by dlhodobá a efektívne cielená dotačná politika štátu s cieľom odolávať neprimeranému tlaku konkurenčných výrobkov zo zahraničia, ktoré vo svojej cene už takúto dotačnú podporu od svojich materských krajín obsahujú. </w:t>
      </w:r>
      <w:r>
        <w:br/>
        <w:t>„</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 xml:space="preserve">Podľa údajov Štatistického úradu SR Slovák v roku 2018 skonzumoval 34,5 kilogramu </w:t>
      </w:r>
      <w:r>
        <w:rPr>
          <w:shd w:val="clear" w:color="auto" w:fill="AD80FF"/>
        </w:rPr>
        <w:t>chleba</w:t>
      </w:r>
      <w:r>
        <w:t xml:space="preserve">, pričom v roku 2000 bola </w:t>
      </w:r>
      <w:r>
        <w:rPr>
          <w:shd w:val="clear" w:color="auto" w:fill="AD80FF"/>
        </w:rPr>
        <w:t>spotreba</w:t>
      </w:r>
      <w:r>
        <w:t xml:space="preserve"> na jedného človeka vyše 50 kilogramov. </w:t>
      </w:r>
      <w:r>
        <w:br/>
        <w:t xml:space="preserve">Nové trendy v stravovaní </w:t>
      </w:r>
      <w:r>
        <w:br/>
        <w:t xml:space="preserve">V osemdesiatych rokoch minulého storočia to bolo dokonca okolo 70 kilogramov, čo v porovnaní so súčasnosťou predstavuje až dvojnásobný pokles. </w:t>
      </w:r>
      <w:r>
        <w:br/>
      </w:r>
      <w:r>
        <w:br/>
        <w:t xml:space="preserve">"Za neustálym poklesom vidíme nové trendy v stravovaní, veľmi široký sortiment v ponuke pekárenských výrobkov, ale napríklad paradoxne aj zvyšujúcu sa kúpnu silu obyvateľstva," zdôvodnila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Zvyšuje sa </w:t>
      </w:r>
      <w:r>
        <w:rPr>
          <w:shd w:val="clear" w:color="auto" w:fill="AD80FF"/>
        </w:rPr>
        <w:t>spotreba</w:t>
      </w:r>
      <w:r>
        <w:t xml:space="preserve"> pečiva </w:t>
      </w:r>
      <w:r>
        <w:br/>
        <w:t xml:space="preserve">Znižovanie </w:t>
      </w:r>
      <w:r>
        <w:rPr>
          <w:shd w:val="clear" w:color="auto" w:fill="AD80FF"/>
        </w:rPr>
        <w:t>spotreby</w:t>
      </w:r>
      <w:r>
        <w:t xml:space="preserve"> </w:t>
      </w:r>
      <w:r>
        <w:rPr>
          <w:shd w:val="clear" w:color="auto" w:fill="AD80FF"/>
        </w:rPr>
        <w:t>chleba</w:t>
      </w:r>
      <w:r>
        <w:t xml:space="preserve"> za uplynulé obdobie je výrazné a neustále pokračuje. Iný trend je pri pšeničnom pečive. </w:t>
      </w:r>
      <w:r>
        <w:br/>
      </w:r>
      <w:r>
        <w:br/>
        <w:t xml:space="preserve">V poslednom desaťročí osciluje spotreba na jedného obyvateľa na úrovni 30 kilogramov, v roku 2000 to bolo dokonca 33 kilogramov na osobu a v osemdesiatych rokoch minulého storočia bola spotreba pšeničného pečiva na úrovni 22 kilogramov na osobu. </w:t>
      </w:r>
      <w:r>
        <w:br/>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uviedla </w:t>
      </w:r>
      <w:r>
        <w:rPr>
          <w:shd w:val="clear" w:color="auto" w:fill="AD80FF"/>
        </w:rPr>
        <w:t>Lopúchová</w:t>
      </w:r>
      <w:r>
        <w:t xml:space="preserve">. </w:t>
      </w:r>
      <w:r>
        <w:br/>
        <w:t xml:space="preserve">Nevyužité kapacity spôsobujú problémy </w:t>
      </w:r>
      <w:r>
        <w:br/>
        <w:t xml:space="preserve">Podľa nej sa aj z tohto dôvodu výrobné kapacity pekární dlhodobo využívajú na menej ako polovicu, čo spôsobuje </w:t>
      </w:r>
      <w:r>
        <w:rPr>
          <w:shd w:val="clear" w:color="auto" w:fill="AD80FF"/>
        </w:rPr>
        <w:t>pekárom</w:t>
      </w:r>
      <w:r>
        <w:t xml:space="preserve"> obrovské problémy. </w:t>
      </w:r>
      <w:r>
        <w:br/>
      </w:r>
      <w:r>
        <w:br/>
        <w:t xml:space="preserve">Z uvedeného podľa </w:t>
      </w:r>
      <w:r>
        <w:rPr>
          <w:shd w:val="clear" w:color="auto" w:fill="AD80FF"/>
        </w:rPr>
        <w:t>pekárov</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w:t>
      </w:r>
      <w:r>
        <w:br/>
      </w:r>
      <w:r>
        <w:br/>
      </w:r>
      <w:r>
        <w:br/>
      </w:r>
      <w:r>
        <w:br/>
      </w:r>
      <w:r>
        <w:br/>
        <w:t xml:space="preserve">Kým koncom minulého storočia sa v SR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obyvatelia našej krajiny vystavení rôznym módnym trendom, ktoré zasiahli aj oblasť stravovania. </w:t>
      </w:r>
      <w:r>
        <w:br/>
      </w:r>
      <w:r>
        <w:br/>
        <w:t xml:space="preserve">Na jednej strane je to 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obrovská škála a rozmanitosť pekárskych výrobkov, ale veľkú úlohu zohráva aj takzvaná negatívna reklama a mýty o škodlivosti pekárskych výrobkov. </w:t>
      </w:r>
      <w:r>
        <w:br/>
      </w:r>
      <w:r>
        <w:br/>
        <w:t xml:space="preserve">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w:t>
      </w:r>
      <w:r>
        <w:br/>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zdôraznila </w:t>
      </w:r>
      <w:r>
        <w:rPr>
          <w:shd w:val="clear" w:color="auto" w:fill="AD80FF"/>
        </w:rPr>
        <w:t>Lopúchová</w:t>
      </w:r>
      <w:r>
        <w:t xml:space="preserve">. </w:t>
      </w:r>
      <w:r>
        <w:br/>
      </w:r>
      <w:r>
        <w:rPr>
          <w:shd w:val="clear" w:color="auto" w:fill="AD80FF"/>
        </w:rPr>
        <w:t>Spotreba</w:t>
      </w:r>
      <w:r>
        <w:t xml:space="preserve"> ešte poklesne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w:t>
      </w:r>
      <w:r>
        <w:br/>
      </w:r>
      <w:r>
        <w:br/>
      </w:r>
      <w:r>
        <w:lastRenderedPageBreak/>
        <w:t xml:space="preserve">Pre pekárov, ktorí musí držať krok s udávaním módnych trendov, je to o to náročnejšie, že v poslednom desaťročí ich trápia neustále rastúce náklady, v niektorých nákladových položkách je to aj vyše 100 percent, pričom pultová cena týchto výrobkov posledných 10 rokov stagnuje, respektíve sa zvyšuje len minimálne. </w:t>
      </w:r>
      <w:r>
        <w:br/>
        <w:t xml:space="preserve">Pomôžu dotácie a popularizácia </w:t>
      </w:r>
      <w:r>
        <w:br/>
        <w:t xml:space="preserve">Východisko z tejto neľahkej situácie pekári vidia vo viacerých rovinách. </w:t>
      </w:r>
      <w:r>
        <w:br/>
      </w:r>
      <w:r>
        <w:br/>
        <w:t xml:space="preserve">"V prvom rade je to lepšia komunikácia s obchodnými partnermi, ktorá by mala byť podporená legislatívnymi prvkami. Ďalej by to mala byť dlhodobá a efektívne cielená dotačná politika štátu s cieľom odolávať neprimeranému tlaku konkurenčných výrobkov zo zahraničia, ktoré vo svojej cene už takúto dotačnú podporu od svojich materských krajín obsahujú," uviedla </w:t>
      </w:r>
      <w:r>
        <w:rPr>
          <w:shd w:val="clear" w:color="auto" w:fill="AD80FF"/>
        </w:rPr>
        <w:t>Lopúchová</w:t>
      </w:r>
      <w:r>
        <w:t xml:space="preserve">. </w:t>
      </w:r>
      <w:r>
        <w:br/>
      </w:r>
      <w:r>
        <w:br/>
        <w:t xml:space="preserve">"A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dodala </w:t>
      </w:r>
      <w:r>
        <w:rPr>
          <w:shd w:val="clear" w:color="auto" w:fill="AD80FF"/>
        </w:rPr>
        <w:t>Lopúchová</w:t>
      </w:r>
      <w:r>
        <w:t>.</w:t>
      </w:r>
    </w:p>
    <w:p w14:paraId="47C1A840" w14:textId="77777777" w:rsidR="00D14240" w:rsidRDefault="007F17F6">
      <w:pPr>
        <w:pStyle w:val="content-context"/>
        <w:ind w:left="300" w:right="300"/>
      </w:pPr>
      <w:hyperlink w:anchor="toc" w:history="1"/>
    </w:p>
    <w:p w14:paraId="6B60799C" w14:textId="77777777" w:rsidR="00D14240" w:rsidRDefault="007E6B61">
      <w:pPr>
        <w:spacing w:after="300"/>
      </w:pPr>
      <w:r>
        <w:t> </w:t>
      </w:r>
    </w:p>
    <w:p w14:paraId="6F26581F" w14:textId="77777777" w:rsidR="00D14240" w:rsidRDefault="00392F30">
      <w:pPr>
        <w:ind w:left="15" w:right="15"/>
        <w:rPr>
          <w:color w:val="808080"/>
        </w:rPr>
      </w:pPr>
      <w:r>
        <w:rPr>
          <w:noProof/>
        </w:rPr>
        <w:pict w14:anchorId="052D0A09">
          <v:rect id="_x0000_i1052" alt="" style="width:452.1pt;height:.05pt;mso-width-percent:0;mso-height-percent:0;mso-width-percent:0;mso-height-percent:0" o:hralign="center" o:hrstd="t" o:hr="t" fillcolor="gray" stroked="f">
            <v:path strokeok="f"/>
          </v:rect>
        </w:pict>
      </w:r>
    </w:p>
    <w:p w14:paraId="49832150" w14:textId="77777777" w:rsidR="00D14240" w:rsidRDefault="007F17F6">
      <w:pPr>
        <w:pStyle w:val="Nadpis2"/>
        <w:keepNext w:val="0"/>
        <w:spacing w:before="224" w:after="224"/>
        <w:rPr>
          <w:sz w:val="27"/>
          <w:szCs w:val="27"/>
        </w:rPr>
      </w:pPr>
      <w:hyperlink w:anchor="TOC__72265__41682101" w:history="1">
        <w:bookmarkStart w:id="55" w:name="Art__72265__41682101"/>
        <w:proofErr w:type="spellStart"/>
        <w:r w:rsidR="007E6B61">
          <w:rPr>
            <w:rFonts w:ascii="Arial" w:eastAsia="Arial" w:hAnsi="Arial" w:cs="Arial"/>
            <w:iCs w:val="0"/>
            <w:color w:val="303030"/>
            <w:sz w:val="32"/>
            <w:szCs w:val="32"/>
            <w:u w:val="single" w:color="303030"/>
          </w:rPr>
          <w:t>Agro</w:t>
        </w:r>
        <w:proofErr w:type="spellEnd"/>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na </w:t>
        </w:r>
        <w:proofErr w:type="spellStart"/>
        <w:r w:rsidR="007E6B61">
          <w:rPr>
            <w:rFonts w:ascii="Arial" w:eastAsia="Arial" w:hAnsi="Arial" w:cs="Arial"/>
            <w:iCs w:val="0"/>
            <w:color w:val="303030"/>
            <w:sz w:val="32"/>
            <w:szCs w:val="32"/>
            <w:u w:val="single" w:color="303030"/>
          </w:rPr>
          <w:t>obyvatela</w:t>
        </w:r>
        <w:proofErr w:type="spellEnd"/>
        <w:r w:rsidR="007E6B61">
          <w:rPr>
            <w:rFonts w:ascii="Arial" w:eastAsia="Arial" w:hAnsi="Arial" w:cs="Arial"/>
            <w:iCs w:val="0"/>
            <w:color w:val="303030"/>
            <w:sz w:val="32"/>
            <w:szCs w:val="32"/>
            <w:u w:val="single" w:color="303030"/>
          </w:rPr>
          <w:t xml:space="preserve"> v SR je historicky najnižšia, tvrdia </w:t>
        </w:r>
        <w:r w:rsidR="007E6B61">
          <w:rPr>
            <w:rFonts w:ascii="Arial" w:eastAsia="Arial" w:hAnsi="Arial" w:cs="Arial"/>
            <w:iCs w:val="0"/>
            <w:color w:val="303030"/>
            <w:sz w:val="32"/>
            <w:szCs w:val="32"/>
            <w:u w:val="single" w:color="303030"/>
            <w:shd w:val="clear" w:color="auto" w:fill="AD80FF"/>
          </w:rPr>
          <w:t>pekári</w:t>
        </w:r>
        <w:r w:rsidR="007E6B61">
          <w:rPr>
            <w:rFonts w:ascii="Arial" w:eastAsia="Arial" w:hAnsi="Arial" w:cs="Arial"/>
            <w:iCs w:val="0"/>
            <w:color w:val="303030"/>
            <w:sz w:val="32"/>
            <w:szCs w:val="32"/>
            <w:u w:val="single" w:color="303030"/>
          </w:rPr>
          <w:t xml:space="preserve"> </w:t>
        </w:r>
      </w:hyperlink>
      <w:bookmarkEnd w:id="5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25CD09BA" w14:textId="77777777">
        <w:trPr>
          <w:tblCellSpacing w:w="15" w:type="dxa"/>
        </w:trPr>
        <w:tc>
          <w:tcPr>
            <w:tcW w:w="0" w:type="auto"/>
            <w:tcMar>
              <w:top w:w="15" w:type="dxa"/>
              <w:left w:w="15" w:type="dxa"/>
              <w:bottom w:w="15" w:type="dxa"/>
              <w:right w:w="15" w:type="dxa"/>
            </w:tcMar>
            <w:vAlign w:val="center"/>
          </w:tcPr>
          <w:p w14:paraId="46A1CC09" w14:textId="77777777" w:rsidR="00D14240" w:rsidRDefault="007E6B61">
            <w:r>
              <w:rPr>
                <w:b/>
                <w:bCs/>
              </w:rPr>
              <w:t>Dátum:</w:t>
            </w:r>
          </w:p>
        </w:tc>
        <w:tc>
          <w:tcPr>
            <w:tcW w:w="5000" w:type="pct"/>
            <w:tcMar>
              <w:top w:w="15" w:type="dxa"/>
              <w:left w:w="15" w:type="dxa"/>
              <w:bottom w:w="15" w:type="dxa"/>
              <w:right w:w="15" w:type="dxa"/>
            </w:tcMar>
            <w:vAlign w:val="center"/>
          </w:tcPr>
          <w:p w14:paraId="481D442B" w14:textId="77777777" w:rsidR="00D14240" w:rsidRDefault="007E6B61">
            <w:r>
              <w:t>04.12.2019</w:t>
            </w:r>
          </w:p>
        </w:tc>
      </w:tr>
      <w:tr w:rsidR="00D14240" w14:paraId="14DB54B0" w14:textId="77777777">
        <w:trPr>
          <w:tblCellSpacing w:w="15" w:type="dxa"/>
        </w:trPr>
        <w:tc>
          <w:tcPr>
            <w:tcW w:w="0" w:type="auto"/>
            <w:tcMar>
              <w:top w:w="15" w:type="dxa"/>
              <w:left w:w="15" w:type="dxa"/>
              <w:bottom w:w="15" w:type="dxa"/>
              <w:right w:w="15" w:type="dxa"/>
            </w:tcMar>
            <w:vAlign w:val="center"/>
          </w:tcPr>
          <w:p w14:paraId="45FAF1D2" w14:textId="77777777" w:rsidR="00D14240" w:rsidRDefault="007E6B61">
            <w:r>
              <w:rPr>
                <w:b/>
                <w:bCs/>
              </w:rPr>
              <w:t>Zdroj:</w:t>
            </w:r>
          </w:p>
        </w:tc>
        <w:tc>
          <w:tcPr>
            <w:tcW w:w="0" w:type="auto"/>
            <w:tcMar>
              <w:top w:w="15" w:type="dxa"/>
              <w:left w:w="15" w:type="dxa"/>
              <w:bottom w:w="15" w:type="dxa"/>
              <w:right w:w="15" w:type="dxa"/>
            </w:tcMar>
            <w:vAlign w:val="center"/>
          </w:tcPr>
          <w:p w14:paraId="471BE98B" w14:textId="77777777" w:rsidR="00D14240" w:rsidRDefault="007E6B61">
            <w:proofErr w:type="spellStart"/>
            <w:r>
              <w:t>Tasr</w:t>
            </w:r>
            <w:proofErr w:type="spellEnd"/>
            <w:r>
              <w:t xml:space="preserve"> </w:t>
            </w:r>
          </w:p>
        </w:tc>
      </w:tr>
      <w:tr w:rsidR="00D14240" w14:paraId="0AD0AFEF" w14:textId="77777777">
        <w:trPr>
          <w:tblCellSpacing w:w="15" w:type="dxa"/>
        </w:trPr>
        <w:tc>
          <w:tcPr>
            <w:tcW w:w="0" w:type="auto"/>
            <w:tcMar>
              <w:top w:w="15" w:type="dxa"/>
              <w:left w:w="15" w:type="dxa"/>
              <w:bottom w:w="15" w:type="dxa"/>
              <w:right w:w="15" w:type="dxa"/>
            </w:tcMar>
            <w:vAlign w:val="center"/>
          </w:tcPr>
          <w:p w14:paraId="3D4C9996" w14:textId="77777777" w:rsidR="00D14240" w:rsidRDefault="007E6B61">
            <w:r>
              <w:rPr>
                <w:b/>
                <w:bCs/>
              </w:rPr>
              <w:t>Strana:</w:t>
            </w:r>
          </w:p>
        </w:tc>
        <w:tc>
          <w:tcPr>
            <w:tcW w:w="0" w:type="auto"/>
            <w:tcMar>
              <w:top w:w="15" w:type="dxa"/>
              <w:left w:w="15" w:type="dxa"/>
              <w:bottom w:w="15" w:type="dxa"/>
              <w:right w:w="15" w:type="dxa"/>
            </w:tcMar>
            <w:vAlign w:val="center"/>
          </w:tcPr>
          <w:p w14:paraId="3EACEB6E" w14:textId="77777777" w:rsidR="00D14240" w:rsidRDefault="00D14240"/>
        </w:tc>
      </w:tr>
      <w:tr w:rsidR="00D14240" w14:paraId="64178E6D" w14:textId="77777777">
        <w:trPr>
          <w:tblCellSpacing w:w="15" w:type="dxa"/>
        </w:trPr>
        <w:tc>
          <w:tcPr>
            <w:tcW w:w="0" w:type="auto"/>
            <w:tcMar>
              <w:top w:w="15" w:type="dxa"/>
              <w:left w:w="15" w:type="dxa"/>
              <w:bottom w:w="15" w:type="dxa"/>
              <w:right w:w="15" w:type="dxa"/>
            </w:tcMar>
            <w:vAlign w:val="center"/>
          </w:tcPr>
          <w:p w14:paraId="02FA168E" w14:textId="77777777" w:rsidR="00D14240" w:rsidRDefault="007E6B61">
            <w:r>
              <w:rPr>
                <w:b/>
                <w:bCs/>
              </w:rPr>
              <w:t>Originál:</w:t>
            </w:r>
          </w:p>
        </w:tc>
        <w:tc>
          <w:tcPr>
            <w:tcW w:w="0" w:type="auto"/>
            <w:tcMar>
              <w:top w:w="15" w:type="dxa"/>
              <w:left w:w="15" w:type="dxa"/>
              <w:bottom w:w="15" w:type="dxa"/>
              <w:right w:w="15" w:type="dxa"/>
            </w:tcMar>
            <w:vAlign w:val="center"/>
          </w:tcPr>
          <w:p w14:paraId="4F3FF7F0" w14:textId="77777777" w:rsidR="00D14240" w:rsidRDefault="00D14240"/>
        </w:tc>
      </w:tr>
    </w:tbl>
    <w:p w14:paraId="76BFCD14" w14:textId="77777777" w:rsidR="00D14240" w:rsidRDefault="00392F30">
      <w:pPr>
        <w:rPr>
          <w:b/>
          <w:bCs/>
          <w:sz w:val="21"/>
          <w:szCs w:val="21"/>
        </w:rPr>
      </w:pPr>
      <w:r>
        <w:rPr>
          <w:noProof/>
        </w:rPr>
        <w:pict w14:anchorId="726CDFEF">
          <v:rect id="_x0000_i1053" alt="" style="width:453.6pt;height:.05pt;mso-width-percent:0;mso-height-percent:0;mso-width-percent:0;mso-height-percent:0" o:hralign="center" o:hrstd="t" o:hr="t" fillcolor="gray" stroked="f">
            <v:path strokeok="f"/>
          </v:rect>
        </w:pict>
      </w:r>
    </w:p>
    <w:p w14:paraId="542FFF64" w14:textId="77777777" w:rsidR="00D14240" w:rsidRDefault="007E6B61">
      <w:pPr>
        <w:spacing w:before="180" w:after="180"/>
      </w:pPr>
      <w:r>
        <w:t xml:space="preserve">Bratislava 4. decembra (TASR) </w:t>
      </w:r>
      <w:r>
        <w:rPr>
          <w:shd w:val="clear" w:color="auto" w:fill="AD80FF"/>
        </w:rPr>
        <w:t>Spotreba</w:t>
      </w:r>
      <w:r>
        <w:t xml:space="preserve"> </w:t>
      </w:r>
      <w:r>
        <w:rPr>
          <w:shd w:val="clear" w:color="auto" w:fill="AD80FF"/>
        </w:rPr>
        <w:t>chleba</w:t>
      </w:r>
      <w:r>
        <w:t xml:space="preserve"> na jedného </w:t>
      </w:r>
      <w:proofErr w:type="spellStart"/>
      <w:r>
        <w:t>obyvatela</w:t>
      </w:r>
      <w:proofErr w:type="spellEnd"/>
      <w:r>
        <w:t xml:space="preserve"> na Slovensku je historicky najnižšia. Za posledné </w:t>
      </w:r>
      <w:r>
        <w:br/>
        <w:t xml:space="preserve">desaťročia klesla jeho spotreba na </w:t>
      </w:r>
      <w:proofErr w:type="spellStart"/>
      <w:r>
        <w:t>obyvatela</w:t>
      </w:r>
      <w:proofErr w:type="spellEnd"/>
      <w:r>
        <w:t xml:space="preserve"> o pätinu. Informoval o tom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proofErr w:type="spellStart"/>
      <w:r>
        <w:t>Podla</w:t>
      </w:r>
      <w:proofErr w:type="spellEnd"/>
      <w:r>
        <w:t xml:space="preserve"> údajov Štatistického úradu SR Slovák v roku 2018 skonzumoval 34,5 kilogramu </w:t>
      </w:r>
      <w:r>
        <w:rPr>
          <w:shd w:val="clear" w:color="auto" w:fill="AD80FF"/>
        </w:rPr>
        <w:t>chleba</w:t>
      </w:r>
      <w:r>
        <w:t xml:space="preserve">, pričom v roku 2000 bola </w:t>
      </w:r>
      <w:r>
        <w:rPr>
          <w:shd w:val="clear" w:color="auto" w:fill="AD80FF"/>
        </w:rPr>
        <w:t>spotreba</w:t>
      </w:r>
      <w:r>
        <w:t xml:space="preserve"> na jedného človeka vyše 50 kilogramov. V osemdesiatych rokoch minulého storočia to bolo dokonca okolo 70 kilogramov, čo v porovnaní so súčasnosťou predstavuje až dvojnásobný pokles. </w:t>
      </w:r>
      <w:r>
        <w:br/>
        <w:t xml:space="preserve">"Za neustálym poklesom vidíme nové trendy v stravovaní, </w:t>
      </w:r>
      <w:proofErr w:type="spellStart"/>
      <w:r>
        <w:t>velmi</w:t>
      </w:r>
      <w:proofErr w:type="spellEnd"/>
      <w:r>
        <w:t xml:space="preserve"> široký sortiment v ponuke pekárenských výrobkov, ale napríklad paradoxne aj zvyšujúcu sa kúpnu silu </w:t>
      </w:r>
      <w:proofErr w:type="spellStart"/>
      <w:r>
        <w:t>obyvatelstva</w:t>
      </w:r>
      <w:proofErr w:type="spellEnd"/>
      <w:r>
        <w:t xml:space="preserve">," zdôvodnila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SZPCC</w:t>
      </w:r>
      <w:r>
        <w:t xml:space="preserve">. </w:t>
      </w:r>
      <w:r>
        <w:br/>
        <w:t xml:space="preserve">Znižovanie </w:t>
      </w:r>
      <w:r>
        <w:rPr>
          <w:shd w:val="clear" w:color="auto" w:fill="AD80FF"/>
        </w:rPr>
        <w:t>spotreby</w:t>
      </w:r>
      <w:r>
        <w:t xml:space="preserve"> </w:t>
      </w:r>
      <w:r>
        <w:rPr>
          <w:shd w:val="clear" w:color="auto" w:fill="AD80FF"/>
        </w:rPr>
        <w:t>chleba</w:t>
      </w:r>
      <w:r>
        <w:t xml:space="preserve"> za uplynulé obdobie je výrazné a neustále pokračuje. Iný trend je pri pšeničnom pečive. V poslednom desaťročí osciluje spotreba na jedného </w:t>
      </w:r>
      <w:proofErr w:type="spellStart"/>
      <w:r>
        <w:t>obyvatela</w:t>
      </w:r>
      <w:proofErr w:type="spellEnd"/>
      <w:r>
        <w:t xml:space="preserve"> na úrovni 30 kilogramov, v roku 2000 to bolo dokonca 33 kilogramov na osobu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uviedla </w:t>
      </w:r>
      <w:r>
        <w:rPr>
          <w:shd w:val="clear" w:color="auto" w:fill="AD80FF"/>
        </w:rPr>
        <w:t>Lopúchová</w:t>
      </w:r>
      <w:r>
        <w:t xml:space="preserve">. </w:t>
      </w:r>
      <w:proofErr w:type="spellStart"/>
      <w:r>
        <w:t>Podla</w:t>
      </w:r>
      <w:proofErr w:type="spellEnd"/>
      <w:r>
        <w:t xml:space="preserve"> nej sa aj z tohto dôvodu výrobné kapacity pekární dlhodobo využívajú na menej ako polovicu, čo spôsobuje </w:t>
      </w:r>
      <w:r>
        <w:rPr>
          <w:shd w:val="clear" w:color="auto" w:fill="AD80FF"/>
        </w:rPr>
        <w:t>pekárom</w:t>
      </w:r>
      <w:r>
        <w:t xml:space="preserve"> obrovské problémy. </w:t>
      </w:r>
      <w:r>
        <w:br/>
        <w:t xml:space="preserve">Z uvedeného </w:t>
      </w:r>
      <w:proofErr w:type="spellStart"/>
      <w:r>
        <w:t>podla</w:t>
      </w:r>
      <w:proofErr w:type="spellEnd"/>
      <w:r>
        <w:t xml:space="preserve"> </w:t>
      </w:r>
      <w:r>
        <w:rPr>
          <w:shd w:val="clear" w:color="auto" w:fill="AD80FF"/>
        </w:rPr>
        <w:t>pekárov</w:t>
      </w:r>
      <w:r>
        <w:t xml:space="preserve"> vyplýva, že </w:t>
      </w:r>
      <w:r>
        <w:rPr>
          <w:shd w:val="clear" w:color="auto" w:fill="AD80FF"/>
        </w:rPr>
        <w:t>spotreba</w:t>
      </w:r>
      <w:r>
        <w:t xml:space="preserve"> </w:t>
      </w:r>
      <w:r>
        <w:rPr>
          <w:shd w:val="clear" w:color="auto" w:fill="AD80FF"/>
        </w:rPr>
        <w:t>chleba</w:t>
      </w:r>
      <w:r>
        <w:t xml:space="preserve"> </w:t>
      </w:r>
      <w:r>
        <w:br/>
        <w:t xml:space="preserve">a pšeničného pečiva je priamo úmerne ovplyvnená dobou a životným štýlom. Kým koncom minulého storočia sa v SR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obyvatelia našej krajiny vystavení rôznym módnym trendom, ktoré zasiahli aj oblasť stravovania. </w:t>
      </w:r>
      <w:r>
        <w:br/>
        <w:t xml:space="preserve">Na jednej strane je to </w:t>
      </w:r>
      <w:proofErr w:type="spellStart"/>
      <w:r>
        <w:t>podla</w:t>
      </w:r>
      <w:proofErr w:type="spellEnd"/>
      <w:r>
        <w:t xml:space="preserve"> ZPCC obrovská škála a rozmanitosť pekárskych výrobkov, ale </w:t>
      </w:r>
      <w:proofErr w:type="spellStart"/>
      <w:r>
        <w:t>velkú</w:t>
      </w:r>
      <w:proofErr w:type="spellEnd"/>
      <w:r>
        <w:t xml:space="preserve">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w:t>
      </w:r>
      <w:proofErr w:type="spellStart"/>
      <w:r>
        <w:t>nezastupitelnú</w:t>
      </w:r>
      <w:proofErr w:type="spellEnd"/>
      <w:r>
        <w:t xml:space="preserve"> pridanú hodnotu vo výžive človeka. </w:t>
      </w:r>
      <w:r>
        <w:br/>
        <w:t xml:space="preserve">"V </w:t>
      </w:r>
      <w:r>
        <w:rPr>
          <w:shd w:val="clear" w:color="auto" w:fill="AD80FF"/>
        </w:rPr>
        <w:t>chlebe</w:t>
      </w:r>
      <w:r>
        <w:t xml:space="preserve"> sa nachádza jedinečný pomer sacharidov ako zdroja energie, pomerne vysoký obsah bielkovín so svojou stavebnou funkciou, </w:t>
      </w:r>
      <w:proofErr w:type="spellStart"/>
      <w:r>
        <w:t>velmi</w:t>
      </w:r>
      <w:proofErr w:type="spellEnd"/>
      <w:r>
        <w:t xml:space="preserve">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zdôraznila </w:t>
      </w:r>
      <w:r>
        <w:rPr>
          <w:shd w:val="clear" w:color="auto" w:fill="AD80FF"/>
        </w:rPr>
        <w:t>Lopúchová</w:t>
      </w:r>
      <w:r>
        <w:t xml:space="preserve">. </w:t>
      </w:r>
      <w:r>
        <w:br/>
      </w:r>
      <w:proofErr w:type="spellStart"/>
      <w:r>
        <w:t>Podla</w:t>
      </w:r>
      <w:proofErr w:type="spellEnd"/>
      <w:r>
        <w:t xml:space="preserve">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musí držať krok s udávaním módnych trendov, je to o to náročnejšie, že v poslednom desaťročí ich trápia neustále rastúce náklady, </w:t>
      </w:r>
      <w:r>
        <w:br/>
        <w:t xml:space="preserve">v niektorých nákladových položkách je to aj vyše 100 %, pričom pultová cena týchto výrobkov posledných 10 rokov stagnuje, respektíve sa zvyšuje len minimálne. </w:t>
      </w:r>
      <w:r>
        <w:br/>
        <w:t xml:space="preserve">Východisko z tejto </w:t>
      </w:r>
      <w:proofErr w:type="spellStart"/>
      <w:r>
        <w:t>nelahkej</w:t>
      </w:r>
      <w:proofErr w:type="spellEnd"/>
      <w:r>
        <w:t xml:space="preserve"> situácie pekári vidia vo viacerých rovinách. "V prvom rade je to lepšia komunikácia s obchodnými partnermi, ktorá by mala byť podporená legislatívnymi prvkami. Ďalej by to mala byť dlhodobá a efektívne cielená dotačná politika štátu s </w:t>
      </w:r>
      <w:proofErr w:type="spellStart"/>
      <w:r>
        <w:t>cielom</w:t>
      </w:r>
      <w:proofErr w:type="spellEnd"/>
      <w:r>
        <w:t xml:space="preserve"> odolávať neprimeranému tlaku konkurenčných výrobkov zo zahraničia, ktoré vo svojej cene už takúto dotačnú </w:t>
      </w:r>
      <w:r>
        <w:lastRenderedPageBreak/>
        <w:t xml:space="preserve">podporu od svojich materských krajín obsahujú. A v neposlednom rade by to mala byť popularizácia </w:t>
      </w:r>
      <w:r>
        <w:rPr>
          <w:shd w:val="clear" w:color="auto" w:fill="AD80FF"/>
        </w:rPr>
        <w:t>spotreby</w:t>
      </w:r>
      <w:r>
        <w:t xml:space="preserve"> domáceho </w:t>
      </w:r>
      <w:r>
        <w:rPr>
          <w:shd w:val="clear" w:color="auto" w:fill="AD80FF"/>
        </w:rPr>
        <w:t>chleba</w:t>
      </w:r>
      <w:r>
        <w:t xml:space="preserve"> a pečiva s využitím </w:t>
      </w:r>
      <w:r>
        <w:br/>
        <w:t xml:space="preserve">medializácie pre všetkých </w:t>
      </w:r>
      <w:proofErr w:type="spellStart"/>
      <w:r>
        <w:t>obyvatelov</w:t>
      </w:r>
      <w:proofErr w:type="spellEnd"/>
      <w:r>
        <w:t xml:space="preserve"> Slovenska, ako aj osveta najmä u školskej mládeže," dodala </w:t>
      </w:r>
      <w:r>
        <w:rPr>
          <w:shd w:val="clear" w:color="auto" w:fill="AD80FF"/>
        </w:rPr>
        <w:t>Lopúchová</w:t>
      </w:r>
      <w:r>
        <w:t xml:space="preserve">. </w:t>
      </w:r>
      <w:r>
        <w:br/>
      </w:r>
      <w:r>
        <w:br/>
      </w:r>
      <w:r>
        <w:br/>
        <w:t xml:space="preserve">jal </w:t>
      </w:r>
      <w:proofErr w:type="spellStart"/>
      <w:r>
        <w:t>jur</w:t>
      </w:r>
      <w:proofErr w:type="spellEnd"/>
    </w:p>
    <w:p w14:paraId="50657499" w14:textId="77777777" w:rsidR="00D14240" w:rsidRDefault="007F17F6">
      <w:pPr>
        <w:pStyle w:val="content-context"/>
        <w:ind w:left="300" w:right="300"/>
      </w:pPr>
      <w:hyperlink w:anchor="toc" w:history="1"/>
    </w:p>
    <w:p w14:paraId="5F36E02E" w14:textId="77777777" w:rsidR="00D14240" w:rsidRDefault="007E6B61">
      <w:pPr>
        <w:spacing w:after="300"/>
      </w:pPr>
      <w:r>
        <w:t> </w:t>
      </w:r>
    </w:p>
    <w:p w14:paraId="5743334E" w14:textId="77777777" w:rsidR="00D14240" w:rsidRDefault="00392F30">
      <w:pPr>
        <w:ind w:left="15" w:right="15"/>
        <w:rPr>
          <w:color w:val="808080"/>
        </w:rPr>
      </w:pPr>
      <w:r>
        <w:rPr>
          <w:noProof/>
        </w:rPr>
        <w:pict w14:anchorId="22E87ECD">
          <v:rect id="_x0000_i1054" alt="" style="width:452.1pt;height:.05pt;mso-width-percent:0;mso-height-percent:0;mso-width-percent:0;mso-height-percent:0" o:hralign="center" o:hrstd="t" o:hr="t" fillcolor="gray" stroked="f">
            <v:path strokeok="f"/>
          </v:rect>
        </w:pict>
      </w:r>
    </w:p>
    <w:p w14:paraId="7F919918" w14:textId="77777777" w:rsidR="00D14240" w:rsidRDefault="007F17F6">
      <w:pPr>
        <w:pStyle w:val="Nadpis2"/>
        <w:keepNext w:val="0"/>
        <w:spacing w:before="224" w:after="224"/>
        <w:rPr>
          <w:sz w:val="27"/>
          <w:szCs w:val="27"/>
        </w:rPr>
      </w:pPr>
      <w:hyperlink w:anchor="TOC__72265__41682102" w:history="1">
        <w:bookmarkStart w:id="56" w:name="Art__72265__41682102"/>
        <w:r w:rsidR="007E6B61">
          <w:rPr>
            <w:rFonts w:ascii="Arial" w:eastAsia="Arial" w:hAnsi="Arial" w:cs="Arial"/>
            <w:iCs w:val="0"/>
            <w:color w:val="303030"/>
            <w:sz w:val="32"/>
            <w:szCs w:val="32"/>
            <w:u w:val="single" w:color="303030"/>
            <w:shd w:val="clear" w:color="auto" w:fill="AD80FF"/>
          </w:rPr>
          <w:t>Pekári</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na obyvateľa v SR je historicky najnižšia </w:t>
        </w:r>
      </w:hyperlink>
      <w:bookmarkEnd w:id="5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4D55017C" w14:textId="77777777">
        <w:trPr>
          <w:tblCellSpacing w:w="15" w:type="dxa"/>
        </w:trPr>
        <w:tc>
          <w:tcPr>
            <w:tcW w:w="0" w:type="auto"/>
            <w:tcMar>
              <w:top w:w="15" w:type="dxa"/>
              <w:left w:w="15" w:type="dxa"/>
              <w:bottom w:w="15" w:type="dxa"/>
              <w:right w:w="15" w:type="dxa"/>
            </w:tcMar>
            <w:vAlign w:val="center"/>
          </w:tcPr>
          <w:p w14:paraId="0FAB3737" w14:textId="77777777" w:rsidR="00D14240" w:rsidRDefault="007E6B61">
            <w:r>
              <w:rPr>
                <w:b/>
                <w:bCs/>
              </w:rPr>
              <w:t>Dátum:</w:t>
            </w:r>
          </w:p>
        </w:tc>
        <w:tc>
          <w:tcPr>
            <w:tcW w:w="5000" w:type="pct"/>
            <w:tcMar>
              <w:top w:w="15" w:type="dxa"/>
              <w:left w:w="15" w:type="dxa"/>
              <w:bottom w:w="15" w:type="dxa"/>
              <w:right w:w="15" w:type="dxa"/>
            </w:tcMar>
            <w:vAlign w:val="center"/>
          </w:tcPr>
          <w:p w14:paraId="3671F872" w14:textId="77777777" w:rsidR="00D14240" w:rsidRDefault="007E6B61">
            <w:r>
              <w:t>04.12.2019</w:t>
            </w:r>
          </w:p>
        </w:tc>
      </w:tr>
      <w:tr w:rsidR="00D14240" w14:paraId="4F200842" w14:textId="77777777">
        <w:trPr>
          <w:tblCellSpacing w:w="15" w:type="dxa"/>
        </w:trPr>
        <w:tc>
          <w:tcPr>
            <w:tcW w:w="0" w:type="auto"/>
            <w:tcMar>
              <w:top w:w="15" w:type="dxa"/>
              <w:left w:w="15" w:type="dxa"/>
              <w:bottom w:w="15" w:type="dxa"/>
              <w:right w:w="15" w:type="dxa"/>
            </w:tcMar>
            <w:vAlign w:val="center"/>
          </w:tcPr>
          <w:p w14:paraId="5126C43E" w14:textId="77777777" w:rsidR="00D14240" w:rsidRDefault="007E6B61">
            <w:r>
              <w:rPr>
                <w:b/>
                <w:bCs/>
              </w:rPr>
              <w:t>Zdroj:</w:t>
            </w:r>
          </w:p>
        </w:tc>
        <w:tc>
          <w:tcPr>
            <w:tcW w:w="0" w:type="auto"/>
            <w:tcMar>
              <w:top w:w="15" w:type="dxa"/>
              <w:left w:w="15" w:type="dxa"/>
              <w:bottom w:w="15" w:type="dxa"/>
              <w:right w:w="15" w:type="dxa"/>
            </w:tcMar>
            <w:vAlign w:val="center"/>
          </w:tcPr>
          <w:p w14:paraId="57436254" w14:textId="77777777" w:rsidR="00D14240" w:rsidRDefault="007E6B61">
            <w:r>
              <w:t xml:space="preserve">teraz.sk </w:t>
            </w:r>
          </w:p>
        </w:tc>
      </w:tr>
      <w:tr w:rsidR="00D14240" w14:paraId="5A8CC1B3" w14:textId="77777777">
        <w:trPr>
          <w:tblCellSpacing w:w="15" w:type="dxa"/>
        </w:trPr>
        <w:tc>
          <w:tcPr>
            <w:tcW w:w="0" w:type="auto"/>
            <w:tcMar>
              <w:top w:w="15" w:type="dxa"/>
              <w:left w:w="15" w:type="dxa"/>
              <w:bottom w:w="15" w:type="dxa"/>
              <w:right w:w="15" w:type="dxa"/>
            </w:tcMar>
            <w:vAlign w:val="center"/>
          </w:tcPr>
          <w:p w14:paraId="1AE99A5B" w14:textId="77777777" w:rsidR="00D14240" w:rsidRDefault="007E6B61">
            <w:r>
              <w:rPr>
                <w:b/>
                <w:bCs/>
              </w:rPr>
              <w:t>Strana:</w:t>
            </w:r>
          </w:p>
        </w:tc>
        <w:tc>
          <w:tcPr>
            <w:tcW w:w="0" w:type="auto"/>
            <w:tcMar>
              <w:top w:w="15" w:type="dxa"/>
              <w:left w:w="15" w:type="dxa"/>
              <w:bottom w:w="15" w:type="dxa"/>
              <w:right w:w="15" w:type="dxa"/>
            </w:tcMar>
            <w:vAlign w:val="center"/>
          </w:tcPr>
          <w:p w14:paraId="0ED34863" w14:textId="77777777" w:rsidR="00D14240" w:rsidRDefault="00D14240"/>
        </w:tc>
      </w:tr>
      <w:tr w:rsidR="00D14240" w14:paraId="5D5FF6CE" w14:textId="77777777">
        <w:trPr>
          <w:tblCellSpacing w:w="15" w:type="dxa"/>
        </w:trPr>
        <w:tc>
          <w:tcPr>
            <w:tcW w:w="0" w:type="auto"/>
            <w:tcMar>
              <w:top w:w="15" w:type="dxa"/>
              <w:left w:w="15" w:type="dxa"/>
              <w:bottom w:w="15" w:type="dxa"/>
              <w:right w:w="15" w:type="dxa"/>
            </w:tcMar>
            <w:vAlign w:val="center"/>
          </w:tcPr>
          <w:p w14:paraId="64EFD1A8" w14:textId="77777777" w:rsidR="00D14240" w:rsidRDefault="007E6B61">
            <w:r>
              <w:rPr>
                <w:b/>
                <w:bCs/>
              </w:rPr>
              <w:t>Originál:</w:t>
            </w:r>
          </w:p>
        </w:tc>
        <w:tc>
          <w:tcPr>
            <w:tcW w:w="0" w:type="auto"/>
            <w:tcMar>
              <w:top w:w="15" w:type="dxa"/>
              <w:left w:w="15" w:type="dxa"/>
              <w:bottom w:w="15" w:type="dxa"/>
              <w:right w:w="15" w:type="dxa"/>
            </w:tcMar>
            <w:vAlign w:val="center"/>
          </w:tcPr>
          <w:p w14:paraId="5F4B0DDE" w14:textId="77777777" w:rsidR="00D14240" w:rsidRDefault="007F17F6">
            <w:hyperlink r:id="rId30" w:history="1">
              <w:r w:rsidR="007E6B61">
                <w:rPr>
                  <w:rStyle w:val="link-url"/>
                </w:rPr>
                <w:t>URL</w:t>
              </w:r>
            </w:hyperlink>
            <w:r w:rsidR="007E6B61">
              <w:t> </w:t>
            </w:r>
          </w:p>
        </w:tc>
      </w:tr>
    </w:tbl>
    <w:p w14:paraId="458C3206" w14:textId="77777777" w:rsidR="00D14240" w:rsidRDefault="00392F30">
      <w:pPr>
        <w:ind w:left="15" w:right="15"/>
        <w:rPr>
          <w:color w:val="808080"/>
        </w:rPr>
      </w:pPr>
      <w:r>
        <w:rPr>
          <w:noProof/>
        </w:rPr>
        <w:pict w14:anchorId="6964C784">
          <v:rect id="_x0000_i1055" alt="" style="width:452.1pt;height:.05pt;mso-width-percent:0;mso-height-percent:0;mso-width-percent:0;mso-height-percent:0" o:hralign="center" o:hrstd="t" o:hr="t" fillcolor="gray" stroked="f">
            <v:path strokeok="f"/>
          </v:rect>
        </w:pict>
      </w:r>
    </w:p>
    <w:p w14:paraId="6FDFA36E" w14:textId="77777777" w:rsidR="00D14240" w:rsidRDefault="007E6B61">
      <w:pPr>
        <w:spacing w:before="180" w:after="180"/>
      </w:pPr>
      <w:r>
        <w:t xml:space="preserve">Podľa údajov Štatistického úradu SR Slovák v roku 2018 skonzumoval 34,5 kilogramu </w:t>
      </w:r>
      <w:r>
        <w:rPr>
          <w:shd w:val="clear" w:color="auto" w:fill="AD80FF"/>
        </w:rPr>
        <w:t>chleba</w:t>
      </w:r>
      <w:r>
        <w:t xml:space="preserve">, pričom v roku 2000 bola </w:t>
      </w:r>
      <w:r>
        <w:rPr>
          <w:shd w:val="clear" w:color="auto" w:fill="AD80FF"/>
        </w:rPr>
        <w:t>spotreba</w:t>
      </w:r>
      <w:r>
        <w:t xml:space="preserve"> na jedného človeka vyše 50 kilogramov. </w:t>
      </w:r>
      <w:r>
        <w:br/>
      </w:r>
      <w:r>
        <w:br/>
        <w:t xml:space="preserve">Bratislava 4. decembra (TASR) – </w:t>
      </w:r>
      <w:r>
        <w:rPr>
          <w:shd w:val="clear" w:color="auto" w:fill="AD80FF"/>
        </w:rPr>
        <w:t>Spotreba</w:t>
      </w:r>
      <w:r>
        <w:t xml:space="preserve"> </w:t>
      </w:r>
      <w:r>
        <w:rPr>
          <w:shd w:val="clear" w:color="auto" w:fill="AD80FF"/>
        </w:rPr>
        <w:t>chleba</w:t>
      </w:r>
      <w:r>
        <w:t xml:space="preserve"> na jedného obyvateľa na Slovensku je historicky najnižšia. Za posledné desaťročia klesla jeho spotreba na obyvateľa o pätinu. Informoval o tom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Podľa údajov Štatistického úradu SR Slovák v roku 2018 skonzumoval 34,5 kilogramu </w:t>
      </w:r>
      <w:r>
        <w:rPr>
          <w:shd w:val="clear" w:color="auto" w:fill="AD80FF"/>
        </w:rPr>
        <w:t>chleba</w:t>
      </w:r>
      <w:r>
        <w:t xml:space="preserve">, pričom v roku 2000 bola </w:t>
      </w:r>
      <w:r>
        <w:rPr>
          <w:shd w:val="clear" w:color="auto" w:fill="AD80FF"/>
        </w:rPr>
        <w:t>spotreba</w:t>
      </w:r>
      <w:r>
        <w:t xml:space="preserve"> na jedného človeka vyše 50 kilogramov. V osemdesiatych rokoch minulého storočia to bolo dokonca okolo 70 kilogramov, čo v porovnaní so súčasnosťou predstavuje až dvojnásobný pokles. </w:t>
      </w:r>
      <w:r>
        <w:br/>
        <w:t xml:space="preserve">"Za neustálym poklesom vidíme nové trendy v stravovaní, veľmi široký sortiment v ponuke pekárenských výrobkov, ale napríklad paradoxne aj zvyšujúcu sa kúpnu silu obyvateľstva," z </w:t>
      </w:r>
      <w:proofErr w:type="spellStart"/>
      <w:r>
        <w:t>dôvodnila</w:t>
      </w:r>
      <w:proofErr w:type="spellEnd"/>
      <w:r>
        <w:t xml:space="preserve">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SZPCC</w:t>
      </w:r>
      <w:r>
        <w:t xml:space="preserve">. </w:t>
      </w:r>
      <w:r>
        <w:br/>
        <w:t xml:space="preserve">Znižovanie </w:t>
      </w:r>
      <w:r>
        <w:rPr>
          <w:shd w:val="clear" w:color="auto" w:fill="AD80FF"/>
        </w:rPr>
        <w:t>spotreby</w:t>
      </w:r>
      <w:r>
        <w:t xml:space="preserve"> </w:t>
      </w:r>
      <w:r>
        <w:rPr>
          <w:shd w:val="clear" w:color="auto" w:fill="AD80FF"/>
        </w:rPr>
        <w:t>chleba</w:t>
      </w:r>
      <w:r>
        <w:t xml:space="preserve"> za uplynulé obdobie je výrazné a neustále pokračuje. Iný trend je pri pšeničnom pečive. V poslednom desaťročí osciluje spotreba na jedného obyvateľa na úrovni 30 kilogramov, v roku 2000 to bolo dokonca 33 kilogramov na osobu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uviedla </w:t>
      </w:r>
      <w:r>
        <w:rPr>
          <w:shd w:val="clear" w:color="auto" w:fill="AD80FF"/>
        </w:rPr>
        <w:t>Lopúchová</w:t>
      </w:r>
      <w:r>
        <w:t xml:space="preserve">. 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podľa </w:t>
      </w:r>
      <w:r>
        <w:rPr>
          <w:shd w:val="clear" w:color="auto" w:fill="AD80FF"/>
        </w:rPr>
        <w:t>pekárov</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v SR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obyvatelia našej krajiny vystavení rôznym módnym trendom, ktoré zasiahli aj oblasť stravovania. </w:t>
      </w:r>
      <w:r>
        <w:br/>
        <w:t xml:space="preserve">Na jednej strane je to podľa ZPCC obrovská škála a rozmanitosť pekárskych výrobkov, ale veľkú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w:t>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zdôraznila </w:t>
      </w:r>
      <w:r>
        <w:rPr>
          <w:shd w:val="clear" w:color="auto" w:fill="AD80FF"/>
        </w:rPr>
        <w:t>Lopúchová</w:t>
      </w:r>
      <w:r>
        <w:t xml:space="preserv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musí držať krok s udávaním módnych trendov, je to o to náročnejšie, že v poslednom desaťročí ich trápia neustále rastúce náklady, v niektorých nákladových položkách je to aj vyše 100 %, pričom pultová cena týchto výrobkov posledných 10 rokov stagnuje, respektíve sa zvyšuje len minimálne. </w:t>
      </w:r>
      <w:r>
        <w:br/>
        <w:t xml:space="preserve">Východisko z tejto neľahkej situácie pekári vidia vo viacerých rovinách. "V prvom rade je to lepšia komunikácia s obchodnými partnermi, ktorá by mala byť podporená legislatívnymi prvkami. Ďalej by to mala byť dlhodobá a efektívne cielená dotačná politika štátu s cieľom odolávať neprimeranému tlaku konkurenčných výrobkov zo zahraničia, ktoré vo svojej cene už takúto dotačnú podporu od svojich materských krajín obsahujú.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dodala </w:t>
      </w:r>
      <w:r>
        <w:rPr>
          <w:shd w:val="clear" w:color="auto" w:fill="AD80FF"/>
        </w:rPr>
        <w:t>Lopúchová</w:t>
      </w:r>
      <w:r>
        <w:t>.</w:t>
      </w:r>
    </w:p>
    <w:p w14:paraId="718DA8AC" w14:textId="77777777" w:rsidR="00D14240" w:rsidRDefault="007F17F6">
      <w:pPr>
        <w:pStyle w:val="content-context"/>
        <w:ind w:left="300" w:right="300"/>
      </w:pPr>
      <w:hyperlink w:anchor="toc" w:history="1"/>
    </w:p>
    <w:p w14:paraId="628CB61C" w14:textId="77777777" w:rsidR="00D14240" w:rsidRDefault="007E6B61">
      <w:pPr>
        <w:spacing w:after="300"/>
      </w:pPr>
      <w:r>
        <w:lastRenderedPageBreak/>
        <w:t> </w:t>
      </w:r>
    </w:p>
    <w:p w14:paraId="4B33321A" w14:textId="77777777" w:rsidR="00D14240" w:rsidRDefault="00392F30">
      <w:pPr>
        <w:ind w:left="15" w:right="15"/>
        <w:rPr>
          <w:color w:val="808080"/>
        </w:rPr>
      </w:pPr>
      <w:r>
        <w:rPr>
          <w:noProof/>
        </w:rPr>
        <w:pict w14:anchorId="3A47832B">
          <v:rect id="_x0000_i1056"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34F90602" w14:textId="77777777">
        <w:trPr>
          <w:tblCellSpacing w:w="0" w:type="dxa"/>
          <w:jc w:val="center"/>
        </w:trPr>
        <w:tc>
          <w:tcPr>
            <w:tcW w:w="0" w:type="auto"/>
            <w:tcMar>
              <w:top w:w="675" w:type="dxa"/>
              <w:left w:w="75" w:type="dxa"/>
              <w:bottom w:w="375" w:type="dxa"/>
              <w:right w:w="75" w:type="dxa"/>
            </w:tcMar>
            <w:vAlign w:val="center"/>
          </w:tcPr>
          <w:p w14:paraId="15796493" w14:textId="77777777" w:rsidR="00D14240" w:rsidRDefault="007E6B61">
            <w:pPr>
              <w:jc w:val="center"/>
            </w:pPr>
            <w:r>
              <w:rPr>
                <w:noProof/>
              </w:rPr>
              <w:drawing>
                <wp:inline distT="0" distB="0" distL="0" distR="0" wp14:anchorId="0440D850" wp14:editId="46B72F22">
                  <wp:extent cx="5440680" cy="7040880"/>
                  <wp:effectExtent l="0" t="0" r="0" b="0"/>
                  <wp:docPr id="100044" name="Obrázok 100044"/>
                  <wp:cNvGraphicFramePr/>
                  <a:graphic xmlns:a="http://schemas.openxmlformats.org/drawingml/2006/main">
                    <a:graphicData uri="http://schemas.openxmlformats.org/drawingml/2006/picture">
                      <pic:pic xmlns:pic="http://schemas.openxmlformats.org/drawingml/2006/picture">
                        <pic:nvPicPr>
                          <pic:cNvPr id="257171700" name=""/>
                          <pic:cNvPicPr/>
                        </pic:nvPicPr>
                        <pic:blipFill>
                          <a:blip r:embed="rId31"/>
                          <a:stretch>
                            <a:fillRect/>
                          </a:stretch>
                        </pic:blipFill>
                        <pic:spPr>
                          <a:xfrm>
                            <a:off x="0" y="0"/>
                            <a:ext cx="5440680" cy="7040880"/>
                          </a:xfrm>
                          <a:prstGeom prst="rect">
                            <a:avLst/>
                          </a:prstGeom>
                        </pic:spPr>
                      </pic:pic>
                    </a:graphicData>
                  </a:graphic>
                </wp:inline>
              </w:drawing>
            </w:r>
          </w:p>
        </w:tc>
        <w:tc>
          <w:tcPr>
            <w:tcW w:w="0" w:type="auto"/>
            <w:vAlign w:val="center"/>
          </w:tcPr>
          <w:p w14:paraId="6D140B0E" w14:textId="77777777" w:rsidR="00D14240" w:rsidRDefault="00D14240"/>
        </w:tc>
      </w:tr>
      <w:tr w:rsidR="00D14240" w14:paraId="4A733386" w14:textId="77777777">
        <w:trPr>
          <w:tblCellSpacing w:w="0" w:type="dxa"/>
          <w:jc w:val="center"/>
        </w:trPr>
        <w:tc>
          <w:tcPr>
            <w:tcW w:w="0" w:type="auto"/>
            <w:gridSpan w:val="2"/>
            <w:tcMar>
              <w:top w:w="0" w:type="dxa"/>
              <w:left w:w="0" w:type="dxa"/>
              <w:bottom w:w="0" w:type="dxa"/>
              <w:right w:w="0" w:type="dxa"/>
            </w:tcMar>
            <w:vAlign w:val="center"/>
          </w:tcPr>
          <w:p w14:paraId="5068402F"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408C7D76" w14:textId="77777777" w:rsidR="00D14240" w:rsidRDefault="007F17F6">
      <w:pPr>
        <w:pStyle w:val="Nadpis2"/>
        <w:keepNext w:val="0"/>
        <w:spacing w:before="224" w:after="224"/>
        <w:rPr>
          <w:sz w:val="27"/>
          <w:szCs w:val="27"/>
        </w:rPr>
      </w:pPr>
      <w:hyperlink w:anchor="TOC__72265__41682086" w:history="1">
        <w:bookmarkStart w:id="57" w:name="Art__72265__41682086"/>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na Slovensku dosiahla vlani historicky najnižšiu úroveň </w:t>
        </w:r>
      </w:hyperlink>
      <w:bookmarkEnd w:id="5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4AF3A4B1" w14:textId="77777777">
        <w:trPr>
          <w:tblCellSpacing w:w="15" w:type="dxa"/>
        </w:trPr>
        <w:tc>
          <w:tcPr>
            <w:tcW w:w="0" w:type="auto"/>
            <w:tcMar>
              <w:top w:w="15" w:type="dxa"/>
              <w:left w:w="15" w:type="dxa"/>
              <w:bottom w:w="15" w:type="dxa"/>
              <w:right w:w="15" w:type="dxa"/>
            </w:tcMar>
            <w:vAlign w:val="center"/>
          </w:tcPr>
          <w:p w14:paraId="68B5F347" w14:textId="77777777" w:rsidR="00D14240" w:rsidRDefault="007E6B61">
            <w:r>
              <w:rPr>
                <w:b/>
                <w:bCs/>
              </w:rPr>
              <w:t>Dátum:</w:t>
            </w:r>
          </w:p>
        </w:tc>
        <w:tc>
          <w:tcPr>
            <w:tcW w:w="5000" w:type="pct"/>
            <w:tcMar>
              <w:top w:w="15" w:type="dxa"/>
              <w:left w:w="15" w:type="dxa"/>
              <w:bottom w:w="15" w:type="dxa"/>
              <w:right w:w="15" w:type="dxa"/>
            </w:tcMar>
            <w:vAlign w:val="center"/>
          </w:tcPr>
          <w:p w14:paraId="2742DBB6" w14:textId="77777777" w:rsidR="00D14240" w:rsidRDefault="007E6B61">
            <w:r>
              <w:t>05.12.2019</w:t>
            </w:r>
          </w:p>
        </w:tc>
      </w:tr>
      <w:tr w:rsidR="00D14240" w14:paraId="19B7229C" w14:textId="77777777">
        <w:trPr>
          <w:tblCellSpacing w:w="15" w:type="dxa"/>
        </w:trPr>
        <w:tc>
          <w:tcPr>
            <w:tcW w:w="0" w:type="auto"/>
            <w:tcMar>
              <w:top w:w="15" w:type="dxa"/>
              <w:left w:w="15" w:type="dxa"/>
              <w:bottom w:w="15" w:type="dxa"/>
              <w:right w:w="15" w:type="dxa"/>
            </w:tcMar>
            <w:vAlign w:val="center"/>
          </w:tcPr>
          <w:p w14:paraId="0001F066" w14:textId="77777777" w:rsidR="00D14240" w:rsidRDefault="007E6B61">
            <w:r>
              <w:rPr>
                <w:b/>
                <w:bCs/>
              </w:rPr>
              <w:t>Zdroj:</w:t>
            </w:r>
          </w:p>
        </w:tc>
        <w:tc>
          <w:tcPr>
            <w:tcW w:w="0" w:type="auto"/>
            <w:tcMar>
              <w:top w:w="15" w:type="dxa"/>
              <w:left w:w="15" w:type="dxa"/>
              <w:bottom w:w="15" w:type="dxa"/>
              <w:right w:w="15" w:type="dxa"/>
            </w:tcMar>
            <w:vAlign w:val="center"/>
          </w:tcPr>
          <w:p w14:paraId="65702137" w14:textId="77777777" w:rsidR="00D14240" w:rsidRDefault="007E6B61">
            <w:r>
              <w:t xml:space="preserve">aktualne-spravy.eu </w:t>
            </w:r>
          </w:p>
        </w:tc>
      </w:tr>
      <w:tr w:rsidR="00D14240" w14:paraId="6FD6DEC8" w14:textId="77777777">
        <w:trPr>
          <w:tblCellSpacing w:w="15" w:type="dxa"/>
        </w:trPr>
        <w:tc>
          <w:tcPr>
            <w:tcW w:w="0" w:type="auto"/>
            <w:tcMar>
              <w:top w:w="15" w:type="dxa"/>
              <w:left w:w="15" w:type="dxa"/>
              <w:bottom w:w="15" w:type="dxa"/>
              <w:right w:w="15" w:type="dxa"/>
            </w:tcMar>
            <w:vAlign w:val="center"/>
          </w:tcPr>
          <w:p w14:paraId="21B78407" w14:textId="77777777" w:rsidR="00D14240" w:rsidRDefault="007E6B61">
            <w:r>
              <w:rPr>
                <w:b/>
                <w:bCs/>
              </w:rPr>
              <w:t>Strana:</w:t>
            </w:r>
          </w:p>
        </w:tc>
        <w:tc>
          <w:tcPr>
            <w:tcW w:w="0" w:type="auto"/>
            <w:tcMar>
              <w:top w:w="15" w:type="dxa"/>
              <w:left w:w="15" w:type="dxa"/>
              <w:bottom w:w="15" w:type="dxa"/>
              <w:right w:w="15" w:type="dxa"/>
            </w:tcMar>
            <w:vAlign w:val="center"/>
          </w:tcPr>
          <w:p w14:paraId="1850D3B7" w14:textId="77777777" w:rsidR="00D14240" w:rsidRDefault="00D14240"/>
        </w:tc>
      </w:tr>
      <w:tr w:rsidR="00D14240" w14:paraId="618926DD" w14:textId="77777777">
        <w:trPr>
          <w:tblCellSpacing w:w="15" w:type="dxa"/>
        </w:trPr>
        <w:tc>
          <w:tcPr>
            <w:tcW w:w="0" w:type="auto"/>
            <w:tcMar>
              <w:top w:w="15" w:type="dxa"/>
              <w:left w:w="15" w:type="dxa"/>
              <w:bottom w:w="15" w:type="dxa"/>
              <w:right w:w="15" w:type="dxa"/>
            </w:tcMar>
            <w:vAlign w:val="center"/>
          </w:tcPr>
          <w:p w14:paraId="212D8D8D" w14:textId="77777777" w:rsidR="00D14240" w:rsidRDefault="007E6B61">
            <w:r>
              <w:rPr>
                <w:b/>
                <w:bCs/>
              </w:rPr>
              <w:t>Originál:</w:t>
            </w:r>
          </w:p>
        </w:tc>
        <w:tc>
          <w:tcPr>
            <w:tcW w:w="0" w:type="auto"/>
            <w:tcMar>
              <w:top w:w="15" w:type="dxa"/>
              <w:left w:w="15" w:type="dxa"/>
              <w:bottom w:w="15" w:type="dxa"/>
              <w:right w:w="15" w:type="dxa"/>
            </w:tcMar>
            <w:vAlign w:val="center"/>
          </w:tcPr>
          <w:p w14:paraId="6B9C2D77" w14:textId="77777777" w:rsidR="00D14240" w:rsidRDefault="007F17F6">
            <w:hyperlink r:id="rId32" w:history="1">
              <w:r w:rsidR="007E6B61">
                <w:rPr>
                  <w:rStyle w:val="link-url"/>
                </w:rPr>
                <w:t>URL</w:t>
              </w:r>
            </w:hyperlink>
            <w:r w:rsidR="007E6B61">
              <w:t> </w:t>
            </w:r>
          </w:p>
        </w:tc>
      </w:tr>
    </w:tbl>
    <w:p w14:paraId="65A4D735" w14:textId="77777777" w:rsidR="00D14240" w:rsidRDefault="00392F30">
      <w:pPr>
        <w:ind w:left="15" w:right="15"/>
        <w:rPr>
          <w:color w:val="808080"/>
        </w:rPr>
      </w:pPr>
      <w:r>
        <w:rPr>
          <w:noProof/>
        </w:rPr>
        <w:pict w14:anchorId="78923EAD">
          <v:rect id="_x0000_i1057" alt="" style="width:452.1pt;height:.05pt;mso-width-percent:0;mso-height-percent:0;mso-width-percent:0;mso-height-percent:0" o:hralign="center" o:hrstd="t" o:hr="t" fillcolor="gray" stroked="f">
            <v:path strokeok="f"/>
          </v:rect>
        </w:pict>
      </w:r>
    </w:p>
    <w:p w14:paraId="24BA22E2" w14:textId="77777777" w:rsidR="00D14240" w:rsidRDefault="007E6B61">
      <w:r>
        <w:t xml:space="preserve">Archív </w:t>
      </w:r>
      <w:proofErr w:type="spellStart"/>
      <w:r>
        <w:t>Hn</w:t>
      </w:r>
      <w:proofErr w:type="spellEnd"/>
      <w:r>
        <w:t xml:space="preserve"> </w:t>
      </w:r>
    </w:p>
    <w:p w14:paraId="13D8F180" w14:textId="77777777" w:rsidR="00D14240" w:rsidRDefault="007E6B61">
      <w:pPr>
        <w:spacing w:before="180" w:after="180"/>
      </w:pPr>
      <w:r>
        <w:rPr>
          <w:shd w:val="clear" w:color="auto" w:fill="AD80FF"/>
        </w:rPr>
        <w:t>Spotreba</w:t>
      </w:r>
      <w:r>
        <w:t xml:space="preserve"> </w:t>
      </w:r>
      <w:r>
        <w:rPr>
          <w:shd w:val="clear" w:color="auto" w:fill="AD80FF"/>
        </w:rPr>
        <w:t>chleba</w:t>
      </w:r>
      <w:r>
        <w:t xml:space="preserve"> na jedného Slováka je historicky najnižšia. Za posledné desaťročia ho konzumujeme priemerne o pätinu menej. </w:t>
      </w:r>
      <w:r>
        <w:br/>
      </w:r>
      <w:r>
        <w:br/>
        <w:t xml:space="preserve">Štatistický úrad uvádza, že v roku 2018 zjedol priemerný človek 34,5 kilogramu </w:t>
      </w:r>
      <w:r>
        <w:rPr>
          <w:shd w:val="clear" w:color="auto" w:fill="AD80FF"/>
        </w:rPr>
        <w:t>chleba</w:t>
      </w:r>
      <w:r>
        <w:t xml:space="preserve">, pričom v roku 2000 bola </w:t>
      </w:r>
      <w:r>
        <w:rPr>
          <w:shd w:val="clear" w:color="auto" w:fill="AD80FF"/>
        </w:rPr>
        <w:t>spotreba</w:t>
      </w:r>
      <w:r>
        <w:t xml:space="preserve"> na jedného človeka vyše 50 kilogramov. „Za neustálym poklesom vidíme nové trendy v stravovaní, veľmi široký sortiment v po </w:t>
      </w:r>
      <w:r>
        <w:br/>
        <w:t xml:space="preserve">Tento článok je exkluzívnym obsahom Hospodárskych novín. Pokiaľ chcete získať... </w:t>
      </w:r>
      <w:r>
        <w:br/>
        <w:t>zdroj: HN Online</w:t>
      </w:r>
    </w:p>
    <w:p w14:paraId="04B5743A" w14:textId="77777777" w:rsidR="00D14240" w:rsidRDefault="007F17F6">
      <w:pPr>
        <w:pStyle w:val="content-context"/>
        <w:ind w:left="300" w:right="300"/>
      </w:pPr>
      <w:hyperlink w:anchor="toc" w:history="1"/>
    </w:p>
    <w:p w14:paraId="40387571" w14:textId="77777777" w:rsidR="00D14240" w:rsidRDefault="007E6B61">
      <w:pPr>
        <w:spacing w:after="300"/>
      </w:pPr>
      <w:r>
        <w:t> </w:t>
      </w:r>
    </w:p>
    <w:p w14:paraId="50FE3582" w14:textId="77777777" w:rsidR="00D14240" w:rsidRDefault="00392F30">
      <w:pPr>
        <w:ind w:left="15" w:right="15"/>
        <w:rPr>
          <w:color w:val="808080"/>
        </w:rPr>
      </w:pPr>
      <w:r>
        <w:rPr>
          <w:noProof/>
        </w:rPr>
        <w:pict w14:anchorId="7E19557F">
          <v:rect id="_x0000_i1058"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29E473AF" w14:textId="77777777">
        <w:trPr>
          <w:tblCellSpacing w:w="0" w:type="dxa"/>
          <w:jc w:val="center"/>
        </w:trPr>
        <w:tc>
          <w:tcPr>
            <w:tcW w:w="0" w:type="auto"/>
            <w:tcMar>
              <w:top w:w="675" w:type="dxa"/>
              <w:left w:w="75" w:type="dxa"/>
              <w:bottom w:w="375" w:type="dxa"/>
              <w:right w:w="75" w:type="dxa"/>
            </w:tcMar>
            <w:vAlign w:val="center"/>
          </w:tcPr>
          <w:p w14:paraId="55DF73CE" w14:textId="77777777" w:rsidR="00D14240" w:rsidRDefault="007E6B61">
            <w:pPr>
              <w:jc w:val="center"/>
            </w:pPr>
            <w:r>
              <w:rPr>
                <w:noProof/>
              </w:rPr>
              <w:lastRenderedPageBreak/>
              <w:drawing>
                <wp:inline distT="0" distB="0" distL="0" distR="0" wp14:anchorId="53666837" wp14:editId="1AB8D5C8">
                  <wp:extent cx="5440680" cy="7040880"/>
                  <wp:effectExtent l="0" t="0" r="0" b="0"/>
                  <wp:docPr id="100047" name="Obrázok 100047"/>
                  <wp:cNvGraphicFramePr/>
                  <a:graphic xmlns:a="http://schemas.openxmlformats.org/drawingml/2006/main">
                    <a:graphicData uri="http://schemas.openxmlformats.org/drawingml/2006/picture">
                      <pic:pic xmlns:pic="http://schemas.openxmlformats.org/drawingml/2006/picture">
                        <pic:nvPicPr>
                          <pic:cNvPr id="582912762" name=""/>
                          <pic:cNvPicPr/>
                        </pic:nvPicPr>
                        <pic:blipFill>
                          <a:blip r:embed="rId33"/>
                          <a:stretch>
                            <a:fillRect/>
                          </a:stretch>
                        </pic:blipFill>
                        <pic:spPr>
                          <a:xfrm>
                            <a:off x="0" y="0"/>
                            <a:ext cx="5440680" cy="7040880"/>
                          </a:xfrm>
                          <a:prstGeom prst="rect">
                            <a:avLst/>
                          </a:prstGeom>
                        </pic:spPr>
                      </pic:pic>
                    </a:graphicData>
                  </a:graphic>
                </wp:inline>
              </w:drawing>
            </w:r>
          </w:p>
        </w:tc>
        <w:tc>
          <w:tcPr>
            <w:tcW w:w="0" w:type="auto"/>
            <w:vAlign w:val="center"/>
          </w:tcPr>
          <w:p w14:paraId="786A87B0" w14:textId="77777777" w:rsidR="00D14240" w:rsidRDefault="00D14240"/>
        </w:tc>
      </w:tr>
      <w:tr w:rsidR="00D14240" w14:paraId="1C80478C" w14:textId="77777777">
        <w:trPr>
          <w:tblCellSpacing w:w="0" w:type="dxa"/>
          <w:jc w:val="center"/>
        </w:trPr>
        <w:tc>
          <w:tcPr>
            <w:tcW w:w="0" w:type="auto"/>
            <w:gridSpan w:val="2"/>
            <w:tcMar>
              <w:top w:w="0" w:type="dxa"/>
              <w:left w:w="0" w:type="dxa"/>
              <w:bottom w:w="0" w:type="dxa"/>
              <w:right w:w="0" w:type="dxa"/>
            </w:tcMar>
            <w:vAlign w:val="center"/>
          </w:tcPr>
          <w:p w14:paraId="3C36C715"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00459450" w14:textId="77777777" w:rsidR="00D14240" w:rsidRDefault="007F17F6">
      <w:pPr>
        <w:pStyle w:val="Nadpis2"/>
        <w:keepNext w:val="0"/>
        <w:spacing w:before="224" w:after="224"/>
        <w:rPr>
          <w:sz w:val="27"/>
          <w:szCs w:val="27"/>
        </w:rPr>
      </w:pPr>
      <w:hyperlink w:anchor="TOC__72265__41682091" w:history="1">
        <w:bookmarkStart w:id="58" w:name="Art__72265__41682091"/>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na Slovensku dosiahla vlani historicky najnižšiu úroveň </w:t>
        </w:r>
      </w:hyperlink>
      <w:bookmarkEnd w:id="5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4B86A1A7" w14:textId="77777777">
        <w:trPr>
          <w:tblCellSpacing w:w="15" w:type="dxa"/>
        </w:trPr>
        <w:tc>
          <w:tcPr>
            <w:tcW w:w="0" w:type="auto"/>
            <w:tcMar>
              <w:top w:w="15" w:type="dxa"/>
              <w:left w:w="15" w:type="dxa"/>
              <w:bottom w:w="15" w:type="dxa"/>
              <w:right w:w="15" w:type="dxa"/>
            </w:tcMar>
            <w:vAlign w:val="center"/>
          </w:tcPr>
          <w:p w14:paraId="08577B5C" w14:textId="77777777" w:rsidR="00D14240" w:rsidRDefault="007E6B61">
            <w:r>
              <w:rPr>
                <w:b/>
                <w:bCs/>
              </w:rPr>
              <w:t>Dátum:</w:t>
            </w:r>
          </w:p>
        </w:tc>
        <w:tc>
          <w:tcPr>
            <w:tcW w:w="5000" w:type="pct"/>
            <w:tcMar>
              <w:top w:w="15" w:type="dxa"/>
              <w:left w:w="15" w:type="dxa"/>
              <w:bottom w:w="15" w:type="dxa"/>
              <w:right w:w="15" w:type="dxa"/>
            </w:tcMar>
            <w:vAlign w:val="center"/>
          </w:tcPr>
          <w:p w14:paraId="1F24380A" w14:textId="77777777" w:rsidR="00D14240" w:rsidRDefault="007E6B61">
            <w:r>
              <w:t>05.12.2019</w:t>
            </w:r>
          </w:p>
        </w:tc>
      </w:tr>
      <w:tr w:rsidR="00D14240" w14:paraId="02A7F376" w14:textId="77777777">
        <w:trPr>
          <w:tblCellSpacing w:w="15" w:type="dxa"/>
        </w:trPr>
        <w:tc>
          <w:tcPr>
            <w:tcW w:w="0" w:type="auto"/>
            <w:tcMar>
              <w:top w:w="15" w:type="dxa"/>
              <w:left w:w="15" w:type="dxa"/>
              <w:bottom w:w="15" w:type="dxa"/>
              <w:right w:w="15" w:type="dxa"/>
            </w:tcMar>
            <w:vAlign w:val="center"/>
          </w:tcPr>
          <w:p w14:paraId="06F45FF2" w14:textId="77777777" w:rsidR="00D14240" w:rsidRDefault="007E6B61">
            <w:r>
              <w:rPr>
                <w:b/>
                <w:bCs/>
              </w:rPr>
              <w:t>Zdroj:</w:t>
            </w:r>
          </w:p>
        </w:tc>
        <w:tc>
          <w:tcPr>
            <w:tcW w:w="0" w:type="auto"/>
            <w:tcMar>
              <w:top w:w="15" w:type="dxa"/>
              <w:left w:w="15" w:type="dxa"/>
              <w:bottom w:w="15" w:type="dxa"/>
              <w:right w:w="15" w:type="dxa"/>
            </w:tcMar>
            <w:vAlign w:val="center"/>
          </w:tcPr>
          <w:p w14:paraId="681181A8" w14:textId="77777777" w:rsidR="00D14240" w:rsidRDefault="007E6B61">
            <w:r>
              <w:t xml:space="preserve">hnonline.sk </w:t>
            </w:r>
          </w:p>
        </w:tc>
      </w:tr>
      <w:tr w:rsidR="00D14240" w14:paraId="00492822" w14:textId="77777777">
        <w:trPr>
          <w:tblCellSpacing w:w="15" w:type="dxa"/>
        </w:trPr>
        <w:tc>
          <w:tcPr>
            <w:tcW w:w="0" w:type="auto"/>
            <w:tcMar>
              <w:top w:w="15" w:type="dxa"/>
              <w:left w:w="15" w:type="dxa"/>
              <w:bottom w:w="15" w:type="dxa"/>
              <w:right w:w="15" w:type="dxa"/>
            </w:tcMar>
            <w:vAlign w:val="center"/>
          </w:tcPr>
          <w:p w14:paraId="003398CA" w14:textId="77777777" w:rsidR="00D14240" w:rsidRDefault="007E6B61">
            <w:r>
              <w:rPr>
                <w:b/>
                <w:bCs/>
              </w:rPr>
              <w:t>Strana:</w:t>
            </w:r>
          </w:p>
        </w:tc>
        <w:tc>
          <w:tcPr>
            <w:tcW w:w="0" w:type="auto"/>
            <w:tcMar>
              <w:top w:w="15" w:type="dxa"/>
              <w:left w:w="15" w:type="dxa"/>
              <w:bottom w:w="15" w:type="dxa"/>
              <w:right w:w="15" w:type="dxa"/>
            </w:tcMar>
            <w:vAlign w:val="center"/>
          </w:tcPr>
          <w:p w14:paraId="56792339" w14:textId="77777777" w:rsidR="00D14240" w:rsidRDefault="00D14240"/>
        </w:tc>
      </w:tr>
      <w:tr w:rsidR="00D14240" w14:paraId="5D154B79" w14:textId="77777777">
        <w:trPr>
          <w:tblCellSpacing w:w="15" w:type="dxa"/>
        </w:trPr>
        <w:tc>
          <w:tcPr>
            <w:tcW w:w="0" w:type="auto"/>
            <w:tcMar>
              <w:top w:w="15" w:type="dxa"/>
              <w:left w:w="15" w:type="dxa"/>
              <w:bottom w:w="15" w:type="dxa"/>
              <w:right w:w="15" w:type="dxa"/>
            </w:tcMar>
            <w:vAlign w:val="center"/>
          </w:tcPr>
          <w:p w14:paraId="11954F2F" w14:textId="77777777" w:rsidR="00D14240" w:rsidRDefault="007E6B61">
            <w:r>
              <w:rPr>
                <w:b/>
                <w:bCs/>
              </w:rPr>
              <w:t>Originál:</w:t>
            </w:r>
          </w:p>
        </w:tc>
        <w:tc>
          <w:tcPr>
            <w:tcW w:w="0" w:type="auto"/>
            <w:tcMar>
              <w:top w:w="15" w:type="dxa"/>
              <w:left w:w="15" w:type="dxa"/>
              <w:bottom w:w="15" w:type="dxa"/>
              <w:right w:w="15" w:type="dxa"/>
            </w:tcMar>
            <w:vAlign w:val="center"/>
          </w:tcPr>
          <w:p w14:paraId="280B85B5" w14:textId="77777777" w:rsidR="00D14240" w:rsidRDefault="007F17F6">
            <w:hyperlink r:id="rId34" w:history="1">
              <w:r w:rsidR="007E6B61">
                <w:rPr>
                  <w:rStyle w:val="link-url"/>
                </w:rPr>
                <w:t>URL</w:t>
              </w:r>
            </w:hyperlink>
            <w:r w:rsidR="007E6B61">
              <w:t> </w:t>
            </w:r>
          </w:p>
        </w:tc>
      </w:tr>
    </w:tbl>
    <w:p w14:paraId="14FD4165" w14:textId="77777777" w:rsidR="00D14240" w:rsidRDefault="00392F30">
      <w:pPr>
        <w:ind w:left="15" w:right="15"/>
        <w:rPr>
          <w:color w:val="808080"/>
        </w:rPr>
      </w:pPr>
      <w:r>
        <w:rPr>
          <w:noProof/>
        </w:rPr>
        <w:pict w14:anchorId="637193C2">
          <v:rect id="_x0000_i1059" alt="" style="width:452.1pt;height:.05pt;mso-width-percent:0;mso-height-percent:0;mso-width-percent:0;mso-height-percent:0" o:hralign="center" o:hrstd="t" o:hr="t" fillcolor="gray" stroked="f">
            <v:path strokeok="f"/>
          </v:rect>
        </w:pict>
      </w:r>
    </w:p>
    <w:p w14:paraId="4FC3DCEE" w14:textId="77777777" w:rsidR="00D14240" w:rsidRDefault="007E6B61">
      <w:proofErr w:type="spellStart"/>
      <w:r>
        <w:t>Vivien</w:t>
      </w:r>
      <w:proofErr w:type="spellEnd"/>
      <w:r>
        <w:t xml:space="preserve"> </w:t>
      </w:r>
      <w:proofErr w:type="spellStart"/>
      <w:r>
        <w:t>Cosculluela,Tasr</w:t>
      </w:r>
      <w:proofErr w:type="spellEnd"/>
      <w:r>
        <w:t xml:space="preserve"> </w:t>
      </w:r>
    </w:p>
    <w:p w14:paraId="27FF7420" w14:textId="77777777" w:rsidR="00D14240" w:rsidRDefault="007E6B61">
      <w:pPr>
        <w:spacing w:before="180" w:after="180"/>
      </w:pPr>
      <w:r>
        <w:rPr>
          <w:shd w:val="clear" w:color="auto" w:fill="AD80FF"/>
        </w:rPr>
        <w:t>Spotreba</w:t>
      </w:r>
      <w:r>
        <w:t xml:space="preserve"> </w:t>
      </w:r>
      <w:r>
        <w:rPr>
          <w:shd w:val="clear" w:color="auto" w:fill="AD80FF"/>
        </w:rPr>
        <w:t>chleba</w:t>
      </w:r>
      <w:r>
        <w:t xml:space="preserve"> na jedného Slováka je historicky najnižšia. Za posledné desaťročia ho konzumujeme priemerne o pätinu menej. Štatistický úrad uvádza, že v roku 2018 zjedol priemerný človek 34,5 kilogramu </w:t>
      </w:r>
      <w:r>
        <w:rPr>
          <w:shd w:val="clear" w:color="auto" w:fill="AD80FF"/>
        </w:rPr>
        <w:t>chleba</w:t>
      </w:r>
      <w:r>
        <w:t xml:space="preserve">, pričom v roku 2000 bola </w:t>
      </w:r>
      <w:r>
        <w:rPr>
          <w:shd w:val="clear" w:color="auto" w:fill="AD80FF"/>
        </w:rPr>
        <w:t>spotreba</w:t>
      </w:r>
      <w:r>
        <w:t xml:space="preserve"> na jedného človeka vyše 50 kilogramov. „Za neustálym poklesom vidíme nové trendy v stravovaní, veľmi široký sortiment v ponuke pekárenských výrobkov, ale napríklad aj zvyšujúcu sa kúpnu silu obyvateľstva,“ zdôvodnila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 </w:t>
      </w:r>
      <w:r>
        <w:br/>
      </w:r>
      <w:r>
        <w:br/>
        <w:t xml:space="preserve">Znižovanie predajov je výrazné a neustále sa prehlbuje. Iný trend je pri pšeničnom pečive. Teší sa totiž čoraz väčšej obľube. Od osemdesiatych rokov sa jeho spotreba vyšplhala z 22 kilogramov na osobu na 30 kilogramov. „Za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uviedla </w:t>
      </w:r>
      <w:r>
        <w:rPr>
          <w:shd w:val="clear" w:color="auto" w:fill="AD80FF"/>
        </w:rPr>
        <w:t>Lopúchová</w:t>
      </w:r>
      <w:r>
        <w:t xml:space="preserve">. Podľa </w:t>
      </w:r>
      <w:r>
        <w:rPr>
          <w:shd w:val="clear" w:color="auto" w:fill="AD80FF"/>
        </w:rPr>
        <w:t>pekárov</w:t>
      </w:r>
      <w:r>
        <w:t xml:space="preserve"> je </w:t>
      </w:r>
      <w:r>
        <w:rPr>
          <w:shd w:val="clear" w:color="auto" w:fill="AD80FF"/>
        </w:rPr>
        <w:t>spotreba</w:t>
      </w:r>
      <w:r>
        <w:t xml:space="preserve"> </w:t>
      </w:r>
      <w:r>
        <w:rPr>
          <w:shd w:val="clear" w:color="auto" w:fill="AD80FF"/>
        </w:rPr>
        <w:t>chleba</w:t>
      </w:r>
      <w:r>
        <w:t xml:space="preserve"> a pšeničného pečiva ovplyvnená dobou a životným štýlom. Kým koncom minulého storočia sa na Slovensku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Slováci vystavení rôznym módnym trendom. </w:t>
      </w:r>
      <w:r>
        <w:br/>
        <w:t xml:space="preserve">Podľa </w:t>
      </w:r>
      <w:r>
        <w:rPr>
          <w:shd w:val="clear" w:color="auto" w:fill="AD80FF"/>
        </w:rPr>
        <w:t>Zväzu</w:t>
      </w:r>
      <w:r>
        <w:t xml:space="preserve"> </w:t>
      </w:r>
      <w:r>
        <w:rPr>
          <w:shd w:val="clear" w:color="auto" w:fill="AD80FF"/>
        </w:rPr>
        <w:t>pekárov</w:t>
      </w:r>
      <w:r>
        <w:t xml:space="preserve"> zohráva veľkú úlohu aj takzvaná negatívna reklama a mýty o škodlivosti pekárskych výrobkov. Čerstvý </w:t>
      </w:r>
      <w:r>
        <w:rPr>
          <w:shd w:val="clear" w:color="auto" w:fill="AD80FF"/>
        </w:rPr>
        <w:t>chlieb</w:t>
      </w:r>
      <w:r>
        <w:t xml:space="preserve"> ako základná denná </w:t>
      </w:r>
      <w:r>
        <w:rPr>
          <w:shd w:val="clear" w:color="auto" w:fill="AD80FF"/>
        </w:rPr>
        <w:t>potravina</w:t>
      </w:r>
      <w:r>
        <w:t xml:space="preserve"> má však nezastupiteľnú pridanú hodnotu vo výžive človeka. „V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zdôraznila </w:t>
      </w:r>
      <w:r>
        <w:rPr>
          <w:shd w:val="clear" w:color="auto" w:fill="AD80FF"/>
        </w:rPr>
        <w:t>Lopúchová</w:t>
      </w:r>
      <w:r>
        <w:t xml:space="preserve">. Podľa </w:t>
      </w:r>
      <w:r>
        <w:rPr>
          <w:shd w:val="clear" w:color="auto" w:fill="AD80FF"/>
        </w:rPr>
        <w:t>Zväzu</w:t>
      </w:r>
      <w:r>
        <w:t xml:space="preserve"> </w:t>
      </w:r>
      <w:r>
        <w:rPr>
          <w:shd w:val="clear" w:color="auto" w:fill="AD80FF"/>
        </w:rPr>
        <w:t>pekárov</w:t>
      </w:r>
      <w:r>
        <w:t xml:space="preserve"> sa dá očakávať ďalšie zhoršovanie situácie. Pre pekárov, ktorí musia držať krok s udávaním módnych trendov, je to o to náročnejšie. V poslednom desaťročí ich trápia neustále rastúce náklady. V niektorých nákladových položkách je to vyše sto percent, pričom pultová cena týchto výrobkov posledných 10 rokov stagnuje, respektíve sa zvyšuje len minimálne. </w:t>
      </w:r>
      <w:r>
        <w:br/>
      </w:r>
      <w:r>
        <w:br/>
        <w:t xml:space="preserve">Zdroj: </w:t>
      </w:r>
      <w:r>
        <w:br/>
        <w:t>Hospodárske noviny?</w:t>
      </w:r>
    </w:p>
    <w:p w14:paraId="0E16A50D" w14:textId="77777777" w:rsidR="00D14240" w:rsidRDefault="007F17F6">
      <w:pPr>
        <w:pStyle w:val="content-context"/>
        <w:ind w:left="300" w:right="300"/>
      </w:pPr>
      <w:hyperlink w:anchor="toc" w:history="1"/>
    </w:p>
    <w:p w14:paraId="15C6AAC2" w14:textId="77777777" w:rsidR="00D14240" w:rsidRDefault="007E6B61">
      <w:pPr>
        <w:spacing w:after="300"/>
      </w:pPr>
      <w:r>
        <w:t> </w:t>
      </w:r>
    </w:p>
    <w:p w14:paraId="01918F73" w14:textId="77777777" w:rsidR="00D14240" w:rsidRDefault="00392F30">
      <w:pPr>
        <w:ind w:left="15" w:right="15"/>
        <w:rPr>
          <w:color w:val="808080"/>
        </w:rPr>
      </w:pPr>
      <w:r>
        <w:rPr>
          <w:noProof/>
        </w:rPr>
        <w:pict w14:anchorId="2FFA8D8B">
          <v:rect id="_x0000_i1060" alt="" style="width:452.1pt;height:.05pt;mso-width-percent:0;mso-height-percent:0;mso-width-percent:0;mso-height-percent:0" o:hralign="center" o:hrstd="t" o:hr="t" fillcolor="gray" stroked="f">
            <v:path strokeok="f"/>
          </v:rect>
        </w:pict>
      </w:r>
    </w:p>
    <w:p w14:paraId="4E82E558" w14:textId="77777777" w:rsidR="00D14240" w:rsidRDefault="007F17F6">
      <w:pPr>
        <w:pStyle w:val="Nadpis2"/>
        <w:keepNext w:val="0"/>
        <w:spacing w:before="224" w:after="224"/>
        <w:rPr>
          <w:sz w:val="27"/>
          <w:szCs w:val="27"/>
        </w:rPr>
      </w:pPr>
      <w:hyperlink w:anchor="TOC__72265__41682092" w:history="1">
        <w:bookmarkStart w:id="59" w:name="Art__72265__41682092"/>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na Slovensku dosiahla vlani historicky najnižšiu úroveň </w:t>
        </w:r>
      </w:hyperlink>
      <w:bookmarkEnd w:id="5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03D5706A" w14:textId="77777777">
        <w:trPr>
          <w:tblCellSpacing w:w="15" w:type="dxa"/>
        </w:trPr>
        <w:tc>
          <w:tcPr>
            <w:tcW w:w="0" w:type="auto"/>
            <w:tcMar>
              <w:top w:w="15" w:type="dxa"/>
              <w:left w:w="15" w:type="dxa"/>
              <w:bottom w:w="15" w:type="dxa"/>
              <w:right w:w="15" w:type="dxa"/>
            </w:tcMar>
            <w:vAlign w:val="center"/>
          </w:tcPr>
          <w:p w14:paraId="0EA54DFE" w14:textId="77777777" w:rsidR="00D14240" w:rsidRDefault="007E6B61">
            <w:r>
              <w:rPr>
                <w:b/>
                <w:bCs/>
              </w:rPr>
              <w:t>Dátum:</w:t>
            </w:r>
          </w:p>
        </w:tc>
        <w:tc>
          <w:tcPr>
            <w:tcW w:w="5000" w:type="pct"/>
            <w:tcMar>
              <w:top w:w="15" w:type="dxa"/>
              <w:left w:w="15" w:type="dxa"/>
              <w:bottom w:w="15" w:type="dxa"/>
              <w:right w:w="15" w:type="dxa"/>
            </w:tcMar>
            <w:vAlign w:val="center"/>
          </w:tcPr>
          <w:p w14:paraId="76ADC7C3" w14:textId="77777777" w:rsidR="00D14240" w:rsidRDefault="007E6B61">
            <w:r>
              <w:t>05.12.2019</w:t>
            </w:r>
          </w:p>
        </w:tc>
      </w:tr>
      <w:tr w:rsidR="00D14240" w14:paraId="1FBEBC95" w14:textId="77777777">
        <w:trPr>
          <w:tblCellSpacing w:w="15" w:type="dxa"/>
        </w:trPr>
        <w:tc>
          <w:tcPr>
            <w:tcW w:w="0" w:type="auto"/>
            <w:tcMar>
              <w:top w:w="15" w:type="dxa"/>
              <w:left w:w="15" w:type="dxa"/>
              <w:bottom w:w="15" w:type="dxa"/>
              <w:right w:w="15" w:type="dxa"/>
            </w:tcMar>
            <w:vAlign w:val="center"/>
          </w:tcPr>
          <w:p w14:paraId="2E464DA1" w14:textId="77777777" w:rsidR="00D14240" w:rsidRDefault="007E6B61">
            <w:r>
              <w:rPr>
                <w:b/>
                <w:bCs/>
              </w:rPr>
              <w:t>Zdroj:</w:t>
            </w:r>
          </w:p>
        </w:tc>
        <w:tc>
          <w:tcPr>
            <w:tcW w:w="0" w:type="auto"/>
            <w:tcMar>
              <w:top w:w="15" w:type="dxa"/>
              <w:left w:w="15" w:type="dxa"/>
              <w:bottom w:w="15" w:type="dxa"/>
              <w:right w:w="15" w:type="dxa"/>
            </w:tcMar>
            <w:vAlign w:val="center"/>
          </w:tcPr>
          <w:p w14:paraId="5A1CD907" w14:textId="77777777" w:rsidR="00D14240" w:rsidRDefault="007E6B61">
            <w:r>
              <w:t xml:space="preserve">Hospodárske noviny </w:t>
            </w:r>
          </w:p>
        </w:tc>
      </w:tr>
      <w:tr w:rsidR="00D14240" w14:paraId="35D677D6" w14:textId="77777777">
        <w:trPr>
          <w:tblCellSpacing w:w="15" w:type="dxa"/>
        </w:trPr>
        <w:tc>
          <w:tcPr>
            <w:tcW w:w="0" w:type="auto"/>
            <w:tcMar>
              <w:top w:w="15" w:type="dxa"/>
              <w:left w:w="15" w:type="dxa"/>
              <w:bottom w:w="15" w:type="dxa"/>
              <w:right w:w="15" w:type="dxa"/>
            </w:tcMar>
            <w:vAlign w:val="center"/>
          </w:tcPr>
          <w:p w14:paraId="73556E34" w14:textId="77777777" w:rsidR="00D14240" w:rsidRDefault="007E6B61">
            <w:r>
              <w:rPr>
                <w:b/>
                <w:bCs/>
              </w:rPr>
              <w:t>Strana:</w:t>
            </w:r>
          </w:p>
        </w:tc>
        <w:tc>
          <w:tcPr>
            <w:tcW w:w="0" w:type="auto"/>
            <w:tcMar>
              <w:top w:w="15" w:type="dxa"/>
              <w:left w:w="15" w:type="dxa"/>
              <w:bottom w:w="15" w:type="dxa"/>
              <w:right w:w="15" w:type="dxa"/>
            </w:tcMar>
            <w:vAlign w:val="center"/>
          </w:tcPr>
          <w:p w14:paraId="2F71A512" w14:textId="77777777" w:rsidR="00D14240" w:rsidRDefault="007E6B61">
            <w:r>
              <w:t>12</w:t>
            </w:r>
          </w:p>
        </w:tc>
      </w:tr>
      <w:tr w:rsidR="00D14240" w14:paraId="64354790" w14:textId="77777777">
        <w:trPr>
          <w:tblCellSpacing w:w="15" w:type="dxa"/>
        </w:trPr>
        <w:tc>
          <w:tcPr>
            <w:tcW w:w="0" w:type="auto"/>
            <w:tcMar>
              <w:top w:w="15" w:type="dxa"/>
              <w:left w:w="15" w:type="dxa"/>
              <w:bottom w:w="15" w:type="dxa"/>
              <w:right w:w="15" w:type="dxa"/>
            </w:tcMar>
            <w:vAlign w:val="center"/>
          </w:tcPr>
          <w:p w14:paraId="7FC00D7A" w14:textId="77777777" w:rsidR="00D14240" w:rsidRDefault="007E6B61">
            <w:r>
              <w:rPr>
                <w:b/>
                <w:bCs/>
              </w:rPr>
              <w:t>Originál:</w:t>
            </w:r>
          </w:p>
        </w:tc>
        <w:tc>
          <w:tcPr>
            <w:tcW w:w="0" w:type="auto"/>
            <w:tcMar>
              <w:top w:w="15" w:type="dxa"/>
              <w:left w:w="15" w:type="dxa"/>
              <w:bottom w:w="15" w:type="dxa"/>
              <w:right w:w="15" w:type="dxa"/>
            </w:tcMar>
            <w:vAlign w:val="center"/>
          </w:tcPr>
          <w:p w14:paraId="05D1FF21" w14:textId="77777777" w:rsidR="00D14240" w:rsidRDefault="00D14240"/>
        </w:tc>
      </w:tr>
    </w:tbl>
    <w:p w14:paraId="6B075074" w14:textId="77777777" w:rsidR="00D14240" w:rsidRDefault="00392F30">
      <w:pPr>
        <w:rPr>
          <w:b/>
          <w:bCs/>
          <w:sz w:val="21"/>
          <w:szCs w:val="21"/>
        </w:rPr>
      </w:pPr>
      <w:r>
        <w:rPr>
          <w:noProof/>
        </w:rPr>
        <w:pict w14:anchorId="5010AB76">
          <v:rect id="_x0000_i1061" alt="" style="width:453.6pt;height:.05pt;mso-width-percent:0;mso-height-percent:0;mso-width-percent:0;mso-height-percent:0" o:hralign="center" o:hrstd="t" o:hr="t" fillcolor="gray" stroked="f">
            <v:path strokeok="f"/>
          </v:rect>
        </w:pict>
      </w:r>
    </w:p>
    <w:p w14:paraId="3FBE85AA" w14:textId="77777777" w:rsidR="00D14240" w:rsidRDefault="007E6B61">
      <w:r>
        <w:t xml:space="preserve">(TASR, VIV) </w:t>
      </w:r>
    </w:p>
    <w:p w14:paraId="0B1AA7BF" w14:textId="77777777" w:rsidR="00D14240" w:rsidRDefault="007E6B61">
      <w:pPr>
        <w:spacing w:before="180" w:after="180"/>
      </w:pPr>
      <w:r>
        <w:rPr>
          <w:shd w:val="clear" w:color="auto" w:fill="AD80FF"/>
        </w:rPr>
        <w:t>OBCHODNÉ</w:t>
      </w:r>
      <w:r>
        <w:t xml:space="preserve"> SPORY </w:t>
      </w:r>
      <w:r>
        <w:br/>
      </w:r>
      <w:r>
        <w:br/>
        <w:t xml:space="preserve">Bratislava – </w:t>
      </w:r>
      <w:r>
        <w:rPr>
          <w:shd w:val="clear" w:color="auto" w:fill="AD80FF"/>
        </w:rPr>
        <w:t>Spotreba</w:t>
      </w:r>
      <w:r>
        <w:t xml:space="preserve"> </w:t>
      </w:r>
      <w:r>
        <w:rPr>
          <w:shd w:val="clear" w:color="auto" w:fill="AD80FF"/>
        </w:rPr>
        <w:t>chleba</w:t>
      </w:r>
      <w:r>
        <w:t xml:space="preserve"> na jedného Slováka je historicky najnižšia. Za posledné desaťročia ho konzumujeme priemerne o pätinu menej. Štatistický úrad uvádza, že v roku 2018 zjedol priemerný človek 34,5 kilogramu </w:t>
      </w:r>
      <w:r>
        <w:rPr>
          <w:shd w:val="clear" w:color="auto" w:fill="AD80FF"/>
        </w:rPr>
        <w:t>chleba</w:t>
      </w:r>
      <w:r>
        <w:t xml:space="preserve">, pričom v roku 2000 bola </w:t>
      </w:r>
      <w:r>
        <w:rPr>
          <w:shd w:val="clear" w:color="auto" w:fill="AD80FF"/>
        </w:rPr>
        <w:t>spotreba</w:t>
      </w:r>
      <w:r>
        <w:t xml:space="preserve"> na jedného človeka vyše 50 kilogramov. „Za neustálym poklesom vidíme nové trendy v stravovaní, veľmi široký sortiment v ponuke pekárenských výrobkov, ale napríklad aj zvyšujúcu sa kúpnu silu obyvateľstva,“ zdôvodnila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Znižovanie predajov je výrazné a neustále sa prehlbuje. Iný </w:t>
      </w:r>
      <w:r>
        <w:lastRenderedPageBreak/>
        <w:t xml:space="preserve">trend je pri pšeničnom pečive. Teší sa totiž čoraz väčšej obľube. Od osemdesiatych rokov sa jeho spotreba vyšplhala z 22 kilogramov na osobu na 30 kilogramov. „Za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uviedla </w:t>
      </w:r>
      <w:r>
        <w:rPr>
          <w:shd w:val="clear" w:color="auto" w:fill="AD80FF"/>
        </w:rPr>
        <w:t>Lopúchová</w:t>
      </w:r>
      <w:r>
        <w:t xml:space="preserve">. Podľa </w:t>
      </w:r>
      <w:r>
        <w:rPr>
          <w:shd w:val="clear" w:color="auto" w:fill="AD80FF"/>
        </w:rPr>
        <w:t>pekárov</w:t>
      </w:r>
      <w:r>
        <w:t xml:space="preserve"> je </w:t>
      </w:r>
      <w:r>
        <w:rPr>
          <w:shd w:val="clear" w:color="auto" w:fill="AD80FF"/>
        </w:rPr>
        <w:t>spotreba</w:t>
      </w:r>
      <w:r>
        <w:t xml:space="preserve"> </w:t>
      </w:r>
      <w:r>
        <w:rPr>
          <w:shd w:val="clear" w:color="auto" w:fill="AD80FF"/>
        </w:rPr>
        <w:t>chleba</w:t>
      </w:r>
      <w:r>
        <w:t xml:space="preserve"> a pšeničného pečiva ovplyvnená dobou a životným štýlom. Kým koncom minulého storočia sa na Slovensku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Slováci vystavení rôznym módnym trendom. </w:t>
      </w:r>
      <w:r>
        <w:br/>
        <w:t xml:space="preserve">Podľa </w:t>
      </w:r>
      <w:r>
        <w:rPr>
          <w:shd w:val="clear" w:color="auto" w:fill="AD80FF"/>
        </w:rPr>
        <w:t>Zväzu</w:t>
      </w:r>
      <w:r>
        <w:t xml:space="preserve"> </w:t>
      </w:r>
      <w:r>
        <w:rPr>
          <w:shd w:val="clear" w:color="auto" w:fill="AD80FF"/>
        </w:rPr>
        <w:t>pekárov</w:t>
      </w:r>
      <w:r>
        <w:t xml:space="preserve"> zohráva veľkú úlohu aj takzvaná negatívna reklama a mýty o škodlivosti pekárskych výrobkov. Čerstvý </w:t>
      </w:r>
      <w:r>
        <w:rPr>
          <w:shd w:val="clear" w:color="auto" w:fill="AD80FF"/>
        </w:rPr>
        <w:t>chlieb</w:t>
      </w:r>
      <w:r>
        <w:t xml:space="preserve"> ako základná denná </w:t>
      </w:r>
      <w:r>
        <w:rPr>
          <w:shd w:val="clear" w:color="auto" w:fill="AD80FF"/>
        </w:rPr>
        <w:t>potravina</w:t>
      </w:r>
      <w:r>
        <w:t xml:space="preserve"> má však nezastupiteľnú pridanú hodnotu vo výžive človeka. „V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zdôraznila </w:t>
      </w:r>
      <w:r>
        <w:rPr>
          <w:shd w:val="clear" w:color="auto" w:fill="AD80FF"/>
        </w:rPr>
        <w:t>Lopúchová</w:t>
      </w:r>
      <w:r>
        <w:t xml:space="preserve">. Podľa </w:t>
      </w:r>
      <w:r>
        <w:rPr>
          <w:shd w:val="clear" w:color="auto" w:fill="AD80FF"/>
        </w:rPr>
        <w:t>Zväzu</w:t>
      </w:r>
      <w:r>
        <w:t xml:space="preserve"> </w:t>
      </w:r>
      <w:r>
        <w:rPr>
          <w:shd w:val="clear" w:color="auto" w:fill="AD80FF"/>
        </w:rPr>
        <w:t>pekárov</w:t>
      </w:r>
      <w:r>
        <w:t xml:space="preserve"> sa dá očakávať ďalšie zhoršovanie situácie. Pre pekárov, ktorí musia držať krok s udávaním módnych trendov, je to o to náročnejšie. V poslednom desaťročí ich trápia neustále rastúce náklady. V niektorých nákladových položkách je to vyše sto percent, pričom pultová cena týchto výrobkov posledných 10 rokov stagnuje, respektíve sa zvyšuje len minimálne.</w:t>
      </w:r>
    </w:p>
    <w:p w14:paraId="18A20DD3" w14:textId="77777777" w:rsidR="00D14240" w:rsidRDefault="007F17F6">
      <w:pPr>
        <w:pStyle w:val="content-context"/>
        <w:ind w:left="300" w:right="300"/>
      </w:pPr>
      <w:hyperlink w:anchor="toc" w:history="1"/>
    </w:p>
    <w:p w14:paraId="1BF91D6A" w14:textId="77777777" w:rsidR="00D14240" w:rsidRDefault="007E6B61">
      <w:pPr>
        <w:spacing w:after="300"/>
      </w:pPr>
      <w:r>
        <w:t> </w:t>
      </w:r>
    </w:p>
    <w:p w14:paraId="3EEA231B" w14:textId="77777777" w:rsidR="00D14240" w:rsidRDefault="00392F30">
      <w:pPr>
        <w:ind w:left="15" w:right="15"/>
        <w:rPr>
          <w:color w:val="808080"/>
        </w:rPr>
      </w:pPr>
      <w:r>
        <w:rPr>
          <w:noProof/>
        </w:rPr>
        <w:pict w14:anchorId="643E1759">
          <v:rect id="_x0000_i1062"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5BBB5388" w14:textId="77777777">
        <w:trPr>
          <w:tblCellSpacing w:w="0" w:type="dxa"/>
          <w:jc w:val="center"/>
        </w:trPr>
        <w:tc>
          <w:tcPr>
            <w:tcW w:w="0" w:type="auto"/>
            <w:tcMar>
              <w:top w:w="675" w:type="dxa"/>
              <w:left w:w="75" w:type="dxa"/>
              <w:bottom w:w="375" w:type="dxa"/>
              <w:right w:w="75" w:type="dxa"/>
            </w:tcMar>
            <w:vAlign w:val="center"/>
          </w:tcPr>
          <w:p w14:paraId="0EFE3FCB" w14:textId="77777777" w:rsidR="00D14240" w:rsidRDefault="007E6B61">
            <w:pPr>
              <w:jc w:val="center"/>
            </w:pPr>
            <w:r>
              <w:rPr>
                <w:noProof/>
              </w:rPr>
              <w:drawing>
                <wp:inline distT="0" distB="0" distL="0" distR="0" wp14:anchorId="6C165CF4" wp14:editId="30F8EF0F">
                  <wp:extent cx="5440680" cy="4848225"/>
                  <wp:effectExtent l="0" t="0" r="0" b="0"/>
                  <wp:docPr id="100052" name="Obrázok 100052"/>
                  <wp:cNvGraphicFramePr/>
                  <a:graphic xmlns:a="http://schemas.openxmlformats.org/drawingml/2006/main">
                    <a:graphicData uri="http://schemas.openxmlformats.org/drawingml/2006/picture">
                      <pic:pic xmlns:pic="http://schemas.openxmlformats.org/drawingml/2006/picture">
                        <pic:nvPicPr>
                          <pic:cNvPr id="517407523" name=""/>
                          <pic:cNvPicPr/>
                        </pic:nvPicPr>
                        <pic:blipFill>
                          <a:blip r:embed="rId35"/>
                          <a:stretch>
                            <a:fillRect/>
                          </a:stretch>
                        </pic:blipFill>
                        <pic:spPr>
                          <a:xfrm>
                            <a:off x="0" y="0"/>
                            <a:ext cx="5440680" cy="4848225"/>
                          </a:xfrm>
                          <a:prstGeom prst="rect">
                            <a:avLst/>
                          </a:prstGeom>
                        </pic:spPr>
                      </pic:pic>
                    </a:graphicData>
                  </a:graphic>
                </wp:inline>
              </w:drawing>
            </w:r>
          </w:p>
        </w:tc>
        <w:tc>
          <w:tcPr>
            <w:tcW w:w="0" w:type="auto"/>
            <w:vAlign w:val="center"/>
          </w:tcPr>
          <w:p w14:paraId="4AE203DF" w14:textId="77777777" w:rsidR="00D14240" w:rsidRDefault="00D14240"/>
        </w:tc>
      </w:tr>
      <w:tr w:rsidR="00D14240" w14:paraId="27DDB32D" w14:textId="77777777">
        <w:trPr>
          <w:tblCellSpacing w:w="0" w:type="dxa"/>
          <w:jc w:val="center"/>
        </w:trPr>
        <w:tc>
          <w:tcPr>
            <w:tcW w:w="0" w:type="auto"/>
            <w:gridSpan w:val="2"/>
            <w:tcMar>
              <w:top w:w="0" w:type="dxa"/>
              <w:left w:w="0" w:type="dxa"/>
              <w:bottom w:w="0" w:type="dxa"/>
              <w:right w:w="0" w:type="dxa"/>
            </w:tcMar>
            <w:vAlign w:val="center"/>
          </w:tcPr>
          <w:p w14:paraId="3C807A39"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7F2F9059" w14:textId="77777777" w:rsidR="00D14240" w:rsidRDefault="007F17F6">
      <w:pPr>
        <w:pStyle w:val="Nadpis2"/>
        <w:keepNext w:val="0"/>
        <w:spacing w:before="224" w:after="224"/>
        <w:rPr>
          <w:sz w:val="27"/>
          <w:szCs w:val="27"/>
        </w:rPr>
      </w:pPr>
      <w:hyperlink w:anchor="TOC__72265__41682094" w:history="1">
        <w:bookmarkStart w:id="60" w:name="Art__72265__41682094"/>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na obyvateľa je najnižšia </w:t>
        </w:r>
      </w:hyperlink>
      <w:bookmarkEnd w:id="6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6E02CF63" w14:textId="77777777">
        <w:trPr>
          <w:tblCellSpacing w:w="15" w:type="dxa"/>
        </w:trPr>
        <w:tc>
          <w:tcPr>
            <w:tcW w:w="0" w:type="auto"/>
            <w:tcMar>
              <w:top w:w="15" w:type="dxa"/>
              <w:left w:w="15" w:type="dxa"/>
              <w:bottom w:w="15" w:type="dxa"/>
              <w:right w:w="15" w:type="dxa"/>
            </w:tcMar>
            <w:vAlign w:val="center"/>
          </w:tcPr>
          <w:p w14:paraId="5EC19FB7" w14:textId="77777777" w:rsidR="00D14240" w:rsidRDefault="007E6B61">
            <w:r>
              <w:rPr>
                <w:b/>
                <w:bCs/>
              </w:rPr>
              <w:t>Dátum:</w:t>
            </w:r>
          </w:p>
        </w:tc>
        <w:tc>
          <w:tcPr>
            <w:tcW w:w="5000" w:type="pct"/>
            <w:tcMar>
              <w:top w:w="15" w:type="dxa"/>
              <w:left w:w="15" w:type="dxa"/>
              <w:bottom w:w="15" w:type="dxa"/>
              <w:right w:w="15" w:type="dxa"/>
            </w:tcMar>
            <w:vAlign w:val="center"/>
          </w:tcPr>
          <w:p w14:paraId="45191336" w14:textId="77777777" w:rsidR="00D14240" w:rsidRDefault="007E6B61">
            <w:r>
              <w:t>05.12.2019</w:t>
            </w:r>
          </w:p>
        </w:tc>
      </w:tr>
      <w:tr w:rsidR="00D14240" w14:paraId="0AB6D54D" w14:textId="77777777">
        <w:trPr>
          <w:tblCellSpacing w:w="15" w:type="dxa"/>
        </w:trPr>
        <w:tc>
          <w:tcPr>
            <w:tcW w:w="0" w:type="auto"/>
            <w:tcMar>
              <w:top w:w="15" w:type="dxa"/>
              <w:left w:w="15" w:type="dxa"/>
              <w:bottom w:w="15" w:type="dxa"/>
              <w:right w:w="15" w:type="dxa"/>
            </w:tcMar>
            <w:vAlign w:val="center"/>
          </w:tcPr>
          <w:p w14:paraId="7CDB01D2" w14:textId="77777777" w:rsidR="00D14240" w:rsidRDefault="007E6B61">
            <w:r>
              <w:rPr>
                <w:b/>
                <w:bCs/>
              </w:rPr>
              <w:t>Zdroj:</w:t>
            </w:r>
          </w:p>
        </w:tc>
        <w:tc>
          <w:tcPr>
            <w:tcW w:w="0" w:type="auto"/>
            <w:tcMar>
              <w:top w:w="15" w:type="dxa"/>
              <w:left w:w="15" w:type="dxa"/>
              <w:bottom w:w="15" w:type="dxa"/>
              <w:right w:w="15" w:type="dxa"/>
            </w:tcMar>
            <w:vAlign w:val="center"/>
          </w:tcPr>
          <w:p w14:paraId="78E1D50A" w14:textId="77777777" w:rsidR="00D14240" w:rsidRDefault="007E6B61">
            <w:r>
              <w:t xml:space="preserve">Plus jeden deň </w:t>
            </w:r>
          </w:p>
        </w:tc>
      </w:tr>
      <w:tr w:rsidR="00D14240" w14:paraId="3626FA72" w14:textId="77777777">
        <w:trPr>
          <w:tblCellSpacing w:w="15" w:type="dxa"/>
        </w:trPr>
        <w:tc>
          <w:tcPr>
            <w:tcW w:w="0" w:type="auto"/>
            <w:tcMar>
              <w:top w:w="15" w:type="dxa"/>
              <w:left w:w="15" w:type="dxa"/>
              <w:bottom w:w="15" w:type="dxa"/>
              <w:right w:w="15" w:type="dxa"/>
            </w:tcMar>
            <w:vAlign w:val="center"/>
          </w:tcPr>
          <w:p w14:paraId="23219768" w14:textId="77777777" w:rsidR="00D14240" w:rsidRDefault="007E6B61">
            <w:r>
              <w:rPr>
                <w:b/>
                <w:bCs/>
              </w:rPr>
              <w:t>Strana:</w:t>
            </w:r>
          </w:p>
        </w:tc>
        <w:tc>
          <w:tcPr>
            <w:tcW w:w="0" w:type="auto"/>
            <w:tcMar>
              <w:top w:w="15" w:type="dxa"/>
              <w:left w:w="15" w:type="dxa"/>
              <w:bottom w:w="15" w:type="dxa"/>
              <w:right w:w="15" w:type="dxa"/>
            </w:tcMar>
            <w:vAlign w:val="center"/>
          </w:tcPr>
          <w:p w14:paraId="5ABA3F9B" w14:textId="77777777" w:rsidR="00D14240" w:rsidRDefault="007E6B61">
            <w:r>
              <w:t>5</w:t>
            </w:r>
          </w:p>
        </w:tc>
      </w:tr>
      <w:tr w:rsidR="00D14240" w14:paraId="63758843" w14:textId="77777777">
        <w:trPr>
          <w:tblCellSpacing w:w="15" w:type="dxa"/>
        </w:trPr>
        <w:tc>
          <w:tcPr>
            <w:tcW w:w="0" w:type="auto"/>
            <w:tcMar>
              <w:top w:w="15" w:type="dxa"/>
              <w:left w:w="15" w:type="dxa"/>
              <w:bottom w:w="15" w:type="dxa"/>
              <w:right w:w="15" w:type="dxa"/>
            </w:tcMar>
            <w:vAlign w:val="center"/>
          </w:tcPr>
          <w:p w14:paraId="1062B8CA" w14:textId="77777777" w:rsidR="00D14240" w:rsidRDefault="007E6B61">
            <w:r>
              <w:rPr>
                <w:b/>
                <w:bCs/>
              </w:rPr>
              <w:t>Originál:</w:t>
            </w:r>
          </w:p>
        </w:tc>
        <w:tc>
          <w:tcPr>
            <w:tcW w:w="0" w:type="auto"/>
            <w:tcMar>
              <w:top w:w="15" w:type="dxa"/>
              <w:left w:w="15" w:type="dxa"/>
              <w:bottom w:w="15" w:type="dxa"/>
              <w:right w:w="15" w:type="dxa"/>
            </w:tcMar>
            <w:vAlign w:val="center"/>
          </w:tcPr>
          <w:p w14:paraId="3657DAE6" w14:textId="77777777" w:rsidR="00D14240" w:rsidRDefault="00D14240"/>
        </w:tc>
      </w:tr>
    </w:tbl>
    <w:p w14:paraId="2EF962F5" w14:textId="77777777" w:rsidR="00D14240" w:rsidRDefault="00392F30">
      <w:pPr>
        <w:rPr>
          <w:b/>
          <w:bCs/>
          <w:sz w:val="21"/>
          <w:szCs w:val="21"/>
        </w:rPr>
      </w:pPr>
      <w:r>
        <w:rPr>
          <w:noProof/>
        </w:rPr>
        <w:pict w14:anchorId="349B07B2">
          <v:rect id="_x0000_i1063" alt="" style="width:453.6pt;height:.05pt;mso-width-percent:0;mso-height-percent:0;mso-width-percent:0;mso-height-percent:0" o:hralign="center" o:hrstd="t" o:hr="t" fillcolor="gray" stroked="f">
            <v:path strokeok="f"/>
          </v:rect>
        </w:pict>
      </w:r>
    </w:p>
    <w:p w14:paraId="4D695FE5" w14:textId="77777777" w:rsidR="00D14240" w:rsidRDefault="007E6B61">
      <w:proofErr w:type="spellStart"/>
      <w:r>
        <w:t>tasr</w:t>
      </w:r>
      <w:proofErr w:type="spellEnd"/>
      <w:r>
        <w:t xml:space="preserve"> </w:t>
      </w:r>
    </w:p>
    <w:p w14:paraId="5E90A7A9" w14:textId="77777777" w:rsidR="00D14240" w:rsidRDefault="007E6B61">
      <w:pPr>
        <w:spacing w:before="180" w:after="180"/>
      </w:pPr>
      <w:r>
        <w:t xml:space="preserve">BRATISLAVA </w:t>
      </w:r>
      <w:r>
        <w:br/>
      </w:r>
      <w:r>
        <w:br/>
      </w:r>
      <w:r>
        <w:rPr>
          <w:shd w:val="clear" w:color="auto" w:fill="AD80FF"/>
        </w:rPr>
        <w:t>Spotreba</w:t>
      </w:r>
      <w:r>
        <w:t xml:space="preserve"> </w:t>
      </w:r>
      <w:r>
        <w:rPr>
          <w:shd w:val="clear" w:color="auto" w:fill="AD80FF"/>
        </w:rPr>
        <w:t>chleba</w:t>
      </w:r>
      <w:r>
        <w:t xml:space="preserve"> na jedného obyvateľa na Slovensku je historicky najnižšia. Za posledné desaťročia klesla spotreba na obyvateľa o pätinu. </w:t>
      </w:r>
      <w:r>
        <w:br/>
        <w:t xml:space="preserve">Podľa údajov Štatistického úradu SR Slovák v roku 2018 skonzumoval 34,5 kilogramu </w:t>
      </w:r>
      <w:r>
        <w:rPr>
          <w:shd w:val="clear" w:color="auto" w:fill="AD80FF"/>
        </w:rPr>
        <w:t>chleba</w:t>
      </w:r>
      <w:r>
        <w:t xml:space="preserve">, pričom v roku 2000 </w:t>
      </w:r>
      <w:r>
        <w:br/>
      </w:r>
      <w:r>
        <w:br/>
        <w:t xml:space="preserve">bola </w:t>
      </w:r>
      <w:r>
        <w:rPr>
          <w:shd w:val="clear" w:color="auto" w:fill="AD80FF"/>
        </w:rPr>
        <w:t>spotreba</w:t>
      </w:r>
      <w:r>
        <w:t xml:space="preserve"> na jedného človeka vyše 50 kilogramov.</w:t>
      </w:r>
    </w:p>
    <w:p w14:paraId="6E7CE591" w14:textId="77777777" w:rsidR="00D14240" w:rsidRDefault="007F17F6">
      <w:pPr>
        <w:pStyle w:val="content-context"/>
        <w:ind w:left="300" w:right="300"/>
      </w:pPr>
      <w:hyperlink w:anchor="toc" w:history="1"/>
    </w:p>
    <w:p w14:paraId="487FF073" w14:textId="77777777" w:rsidR="00D14240" w:rsidRDefault="007E6B61">
      <w:pPr>
        <w:spacing w:after="300"/>
      </w:pPr>
      <w:r>
        <w:t> </w:t>
      </w:r>
    </w:p>
    <w:p w14:paraId="6F384085" w14:textId="77777777" w:rsidR="00D14240" w:rsidRDefault="00392F30">
      <w:pPr>
        <w:ind w:left="15" w:right="15"/>
        <w:rPr>
          <w:color w:val="808080"/>
        </w:rPr>
      </w:pPr>
      <w:r>
        <w:rPr>
          <w:noProof/>
        </w:rPr>
        <w:pict w14:anchorId="0C43ACD8">
          <v:rect id="_x0000_i1064"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20"/>
        <w:gridCol w:w="30"/>
      </w:tblGrid>
      <w:tr w:rsidR="00D14240" w14:paraId="771E28DD" w14:textId="77777777">
        <w:trPr>
          <w:tblCellSpacing w:w="0" w:type="dxa"/>
          <w:jc w:val="center"/>
        </w:trPr>
        <w:tc>
          <w:tcPr>
            <w:tcW w:w="0" w:type="auto"/>
            <w:tcMar>
              <w:top w:w="675" w:type="dxa"/>
              <w:left w:w="75" w:type="dxa"/>
              <w:bottom w:w="375" w:type="dxa"/>
              <w:right w:w="75" w:type="dxa"/>
            </w:tcMar>
            <w:vAlign w:val="center"/>
          </w:tcPr>
          <w:p w14:paraId="1864D55F" w14:textId="77777777" w:rsidR="00D14240" w:rsidRDefault="007E6B61">
            <w:pPr>
              <w:jc w:val="center"/>
            </w:pPr>
            <w:r>
              <w:rPr>
                <w:noProof/>
              </w:rPr>
              <w:drawing>
                <wp:inline distT="0" distB="0" distL="0" distR="0" wp14:anchorId="6607B066" wp14:editId="50072759">
                  <wp:extent cx="1209675" cy="3133725"/>
                  <wp:effectExtent l="0" t="0" r="0" b="0"/>
                  <wp:docPr id="100055" name="Obrázok 100055"/>
                  <wp:cNvGraphicFramePr/>
                  <a:graphic xmlns:a="http://schemas.openxmlformats.org/drawingml/2006/main">
                    <a:graphicData uri="http://schemas.openxmlformats.org/drawingml/2006/picture">
                      <pic:pic xmlns:pic="http://schemas.openxmlformats.org/drawingml/2006/picture">
                        <pic:nvPicPr>
                          <pic:cNvPr id="982687707" name=""/>
                          <pic:cNvPicPr/>
                        </pic:nvPicPr>
                        <pic:blipFill>
                          <a:blip r:embed="rId36"/>
                          <a:stretch>
                            <a:fillRect/>
                          </a:stretch>
                        </pic:blipFill>
                        <pic:spPr>
                          <a:xfrm>
                            <a:off x="0" y="0"/>
                            <a:ext cx="1209675" cy="3133725"/>
                          </a:xfrm>
                          <a:prstGeom prst="rect">
                            <a:avLst/>
                          </a:prstGeom>
                        </pic:spPr>
                      </pic:pic>
                    </a:graphicData>
                  </a:graphic>
                </wp:inline>
              </w:drawing>
            </w:r>
          </w:p>
        </w:tc>
        <w:tc>
          <w:tcPr>
            <w:tcW w:w="0" w:type="auto"/>
            <w:vAlign w:val="center"/>
          </w:tcPr>
          <w:p w14:paraId="6F5A528F" w14:textId="77777777" w:rsidR="00D14240" w:rsidRDefault="00D14240"/>
        </w:tc>
      </w:tr>
      <w:tr w:rsidR="00D14240" w14:paraId="7402ECBE" w14:textId="77777777">
        <w:trPr>
          <w:tblCellSpacing w:w="0" w:type="dxa"/>
          <w:jc w:val="center"/>
        </w:trPr>
        <w:tc>
          <w:tcPr>
            <w:tcW w:w="0" w:type="auto"/>
            <w:gridSpan w:val="2"/>
            <w:tcMar>
              <w:top w:w="0" w:type="dxa"/>
              <w:left w:w="0" w:type="dxa"/>
              <w:bottom w:w="0" w:type="dxa"/>
              <w:right w:w="0" w:type="dxa"/>
            </w:tcMar>
            <w:vAlign w:val="center"/>
          </w:tcPr>
          <w:p w14:paraId="5B129C4C"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2F412CC3" w14:textId="77777777" w:rsidR="00D14240" w:rsidRDefault="007F17F6">
      <w:pPr>
        <w:pStyle w:val="Nadpis2"/>
        <w:keepNext w:val="0"/>
        <w:spacing w:before="224" w:after="224"/>
        <w:rPr>
          <w:sz w:val="27"/>
          <w:szCs w:val="27"/>
        </w:rPr>
      </w:pPr>
      <w:hyperlink w:anchor="TOC__72265__41682098" w:history="1">
        <w:bookmarkStart w:id="61" w:name="Art__72265__41682098"/>
        <w:r w:rsidR="007E6B61">
          <w:rPr>
            <w:rFonts w:ascii="Arial" w:eastAsia="Arial" w:hAnsi="Arial" w:cs="Arial"/>
            <w:iCs w:val="0"/>
            <w:color w:val="303030"/>
            <w:sz w:val="32"/>
            <w:szCs w:val="32"/>
            <w:u w:val="single" w:color="303030"/>
          </w:rPr>
          <w:t xml:space="preserve">Slováci jedia najmenej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v histórii </w:t>
        </w:r>
      </w:hyperlink>
      <w:bookmarkEnd w:id="6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32B402C1" w14:textId="77777777">
        <w:trPr>
          <w:tblCellSpacing w:w="15" w:type="dxa"/>
        </w:trPr>
        <w:tc>
          <w:tcPr>
            <w:tcW w:w="0" w:type="auto"/>
            <w:tcMar>
              <w:top w:w="15" w:type="dxa"/>
              <w:left w:w="15" w:type="dxa"/>
              <w:bottom w:w="15" w:type="dxa"/>
              <w:right w:w="15" w:type="dxa"/>
            </w:tcMar>
            <w:vAlign w:val="center"/>
          </w:tcPr>
          <w:p w14:paraId="725EF281" w14:textId="77777777" w:rsidR="00D14240" w:rsidRDefault="007E6B61">
            <w:r>
              <w:rPr>
                <w:b/>
                <w:bCs/>
              </w:rPr>
              <w:t>Dátum:</w:t>
            </w:r>
          </w:p>
        </w:tc>
        <w:tc>
          <w:tcPr>
            <w:tcW w:w="5000" w:type="pct"/>
            <w:tcMar>
              <w:top w:w="15" w:type="dxa"/>
              <w:left w:w="15" w:type="dxa"/>
              <w:bottom w:w="15" w:type="dxa"/>
              <w:right w:w="15" w:type="dxa"/>
            </w:tcMar>
            <w:vAlign w:val="center"/>
          </w:tcPr>
          <w:p w14:paraId="3F8A2B82" w14:textId="77777777" w:rsidR="00D14240" w:rsidRDefault="007E6B61">
            <w:r>
              <w:t>05.12.2019</w:t>
            </w:r>
          </w:p>
        </w:tc>
      </w:tr>
      <w:tr w:rsidR="00D14240" w14:paraId="66CEAFAC" w14:textId="77777777">
        <w:trPr>
          <w:tblCellSpacing w:w="15" w:type="dxa"/>
        </w:trPr>
        <w:tc>
          <w:tcPr>
            <w:tcW w:w="0" w:type="auto"/>
            <w:tcMar>
              <w:top w:w="15" w:type="dxa"/>
              <w:left w:w="15" w:type="dxa"/>
              <w:bottom w:w="15" w:type="dxa"/>
              <w:right w:w="15" w:type="dxa"/>
            </w:tcMar>
            <w:vAlign w:val="center"/>
          </w:tcPr>
          <w:p w14:paraId="3EDA6880" w14:textId="77777777" w:rsidR="00D14240" w:rsidRDefault="007E6B61">
            <w:r>
              <w:rPr>
                <w:b/>
                <w:bCs/>
              </w:rPr>
              <w:t>Zdroj:</w:t>
            </w:r>
          </w:p>
        </w:tc>
        <w:tc>
          <w:tcPr>
            <w:tcW w:w="0" w:type="auto"/>
            <w:tcMar>
              <w:top w:w="15" w:type="dxa"/>
              <w:left w:w="15" w:type="dxa"/>
              <w:bottom w:w="15" w:type="dxa"/>
              <w:right w:w="15" w:type="dxa"/>
            </w:tcMar>
            <w:vAlign w:val="center"/>
          </w:tcPr>
          <w:p w14:paraId="5BE7CDCA" w14:textId="77777777" w:rsidR="00D14240" w:rsidRDefault="007E6B61">
            <w:r>
              <w:t xml:space="preserve">Pravda </w:t>
            </w:r>
          </w:p>
        </w:tc>
      </w:tr>
      <w:tr w:rsidR="00D14240" w14:paraId="6A6BCC2D" w14:textId="77777777">
        <w:trPr>
          <w:tblCellSpacing w:w="15" w:type="dxa"/>
        </w:trPr>
        <w:tc>
          <w:tcPr>
            <w:tcW w:w="0" w:type="auto"/>
            <w:tcMar>
              <w:top w:w="15" w:type="dxa"/>
              <w:left w:w="15" w:type="dxa"/>
              <w:bottom w:w="15" w:type="dxa"/>
              <w:right w:w="15" w:type="dxa"/>
            </w:tcMar>
            <w:vAlign w:val="center"/>
          </w:tcPr>
          <w:p w14:paraId="22364BE7" w14:textId="77777777" w:rsidR="00D14240" w:rsidRDefault="007E6B61">
            <w:r>
              <w:rPr>
                <w:b/>
                <w:bCs/>
              </w:rPr>
              <w:t>Strana:</w:t>
            </w:r>
          </w:p>
        </w:tc>
        <w:tc>
          <w:tcPr>
            <w:tcW w:w="0" w:type="auto"/>
            <w:tcMar>
              <w:top w:w="15" w:type="dxa"/>
              <w:left w:w="15" w:type="dxa"/>
              <w:bottom w:w="15" w:type="dxa"/>
              <w:right w:w="15" w:type="dxa"/>
            </w:tcMar>
            <w:vAlign w:val="center"/>
          </w:tcPr>
          <w:p w14:paraId="180A9E68" w14:textId="77777777" w:rsidR="00D14240" w:rsidRDefault="007E6B61">
            <w:r>
              <w:t>8</w:t>
            </w:r>
          </w:p>
        </w:tc>
      </w:tr>
      <w:tr w:rsidR="00D14240" w14:paraId="0FAA2629" w14:textId="77777777">
        <w:trPr>
          <w:tblCellSpacing w:w="15" w:type="dxa"/>
        </w:trPr>
        <w:tc>
          <w:tcPr>
            <w:tcW w:w="0" w:type="auto"/>
            <w:tcMar>
              <w:top w:w="15" w:type="dxa"/>
              <w:left w:w="15" w:type="dxa"/>
              <w:bottom w:w="15" w:type="dxa"/>
              <w:right w:w="15" w:type="dxa"/>
            </w:tcMar>
            <w:vAlign w:val="center"/>
          </w:tcPr>
          <w:p w14:paraId="4484D6BB" w14:textId="77777777" w:rsidR="00D14240" w:rsidRDefault="007E6B61">
            <w:r>
              <w:rPr>
                <w:b/>
                <w:bCs/>
              </w:rPr>
              <w:lastRenderedPageBreak/>
              <w:t>Originál:</w:t>
            </w:r>
          </w:p>
        </w:tc>
        <w:tc>
          <w:tcPr>
            <w:tcW w:w="0" w:type="auto"/>
            <w:tcMar>
              <w:top w:w="15" w:type="dxa"/>
              <w:left w:w="15" w:type="dxa"/>
              <w:bottom w:w="15" w:type="dxa"/>
              <w:right w:w="15" w:type="dxa"/>
            </w:tcMar>
            <w:vAlign w:val="center"/>
          </w:tcPr>
          <w:p w14:paraId="372E8B7E" w14:textId="77777777" w:rsidR="00D14240" w:rsidRDefault="00D14240"/>
        </w:tc>
      </w:tr>
    </w:tbl>
    <w:p w14:paraId="0D86AE04" w14:textId="77777777" w:rsidR="00D14240" w:rsidRDefault="00392F30">
      <w:pPr>
        <w:rPr>
          <w:b/>
          <w:bCs/>
          <w:sz w:val="21"/>
          <w:szCs w:val="21"/>
        </w:rPr>
      </w:pPr>
      <w:r>
        <w:rPr>
          <w:noProof/>
        </w:rPr>
        <w:pict w14:anchorId="513703B6">
          <v:rect id="_x0000_i1065" alt="" style="width:453.6pt;height:.05pt;mso-width-percent:0;mso-height-percent:0;mso-width-percent:0;mso-height-percent:0" o:hralign="center" o:hrstd="t" o:hr="t" fillcolor="gray" stroked="f">
            <v:path strokeok="f"/>
          </v:rect>
        </w:pict>
      </w:r>
    </w:p>
    <w:p w14:paraId="0C0663D6" w14:textId="77777777" w:rsidR="00D14240" w:rsidRDefault="007E6B61">
      <w:r>
        <w:t>(</w:t>
      </w:r>
      <w:proofErr w:type="spellStart"/>
      <w:r>
        <w:t>tasr</w:t>
      </w:r>
      <w:proofErr w:type="spellEnd"/>
      <w:r>
        <w:t xml:space="preserve">) </w:t>
      </w:r>
    </w:p>
    <w:p w14:paraId="6C30ADD4" w14:textId="77777777" w:rsidR="00D14240" w:rsidRDefault="007E6B61">
      <w:pPr>
        <w:spacing w:before="180" w:after="180"/>
      </w:pPr>
      <w:r>
        <w:rPr>
          <w:shd w:val="clear" w:color="auto" w:fill="AD80FF"/>
        </w:rPr>
        <w:t>Spotreba</w:t>
      </w:r>
      <w:r>
        <w:t xml:space="preserve"> </w:t>
      </w:r>
      <w:r>
        <w:rPr>
          <w:shd w:val="clear" w:color="auto" w:fill="AD80FF"/>
        </w:rPr>
        <w:t>chleba</w:t>
      </w:r>
      <w:r>
        <w:t xml:space="preserve"> na jedného obyvateľa na Slovensku je historicky najnižšia. Za posledné desaťročia klesla jeho spotreba na obyvateľa o pätinu. Informoval o tom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Podľa údajov Štatistického úradu SR Slovák v roku 2018 skonzumoval 34,5 kilogramu </w:t>
      </w:r>
      <w:r>
        <w:rPr>
          <w:shd w:val="clear" w:color="auto" w:fill="AD80FF"/>
        </w:rPr>
        <w:t>chleba</w:t>
      </w:r>
      <w:r>
        <w:t xml:space="preserve">, pričom v roku 2000 bola </w:t>
      </w:r>
      <w:r>
        <w:rPr>
          <w:shd w:val="clear" w:color="auto" w:fill="AD80FF"/>
        </w:rPr>
        <w:t>spotreba</w:t>
      </w:r>
      <w:r>
        <w:t xml:space="preserve"> na jedného človeka vyše 50 kilogramov. V osemdesiatych rokoch minulého storočia to bolo dokonca okolo 70 kilogramov, čo v porovnaní so súčasnosťou predstavuje až dvojnásobný pokles. „Za neustálym poklesom vidíme nové trendy v stravovaní, veľmi široký sortiment v ponuke pekárenských výrobkov, ale napríklad paradoxne aj zvyšujúcu sa kúpnu silu obyvateľstva,“ povedala predsedníčka zväzu </w:t>
      </w:r>
      <w:r>
        <w:rPr>
          <w:shd w:val="clear" w:color="auto" w:fill="AD80FF"/>
        </w:rPr>
        <w:t>Tatiana</w:t>
      </w:r>
      <w:r>
        <w:t xml:space="preserve"> </w:t>
      </w:r>
      <w:r>
        <w:rPr>
          <w:shd w:val="clear" w:color="auto" w:fill="AD80FF"/>
        </w:rPr>
        <w:t>Lopúchová</w:t>
      </w:r>
      <w:r>
        <w:t>. Očakávať sa podľa nej dá ďalšie zhoršovanie situácie v spotrebe domácich pekárskych výrobkov.</w:t>
      </w:r>
    </w:p>
    <w:p w14:paraId="22899AD9" w14:textId="77777777" w:rsidR="00D14240" w:rsidRDefault="007F17F6">
      <w:pPr>
        <w:pStyle w:val="content-context"/>
        <w:ind w:left="300" w:right="300"/>
      </w:pPr>
      <w:hyperlink w:anchor="toc" w:history="1"/>
    </w:p>
    <w:p w14:paraId="140641FD" w14:textId="77777777" w:rsidR="00D14240" w:rsidRDefault="007E6B61">
      <w:pPr>
        <w:spacing w:after="300"/>
      </w:pPr>
      <w:r>
        <w:t> </w:t>
      </w:r>
    </w:p>
    <w:p w14:paraId="4F1E4181" w14:textId="77777777" w:rsidR="00D14240" w:rsidRDefault="00392F30">
      <w:pPr>
        <w:ind w:left="15" w:right="15"/>
        <w:rPr>
          <w:color w:val="808080"/>
        </w:rPr>
      </w:pPr>
      <w:r>
        <w:rPr>
          <w:noProof/>
        </w:rPr>
        <w:pict w14:anchorId="5B5F3A54">
          <v:rect id="_x0000_i1066"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25"/>
        <w:gridCol w:w="25"/>
      </w:tblGrid>
      <w:tr w:rsidR="00D14240" w14:paraId="14B623FD" w14:textId="77777777">
        <w:trPr>
          <w:tblCellSpacing w:w="0" w:type="dxa"/>
          <w:jc w:val="center"/>
        </w:trPr>
        <w:tc>
          <w:tcPr>
            <w:tcW w:w="0" w:type="auto"/>
            <w:tcMar>
              <w:top w:w="675" w:type="dxa"/>
              <w:left w:w="75" w:type="dxa"/>
              <w:bottom w:w="375" w:type="dxa"/>
              <w:right w:w="75" w:type="dxa"/>
            </w:tcMar>
            <w:vAlign w:val="center"/>
          </w:tcPr>
          <w:p w14:paraId="0BD3ABA1" w14:textId="77777777" w:rsidR="00D14240" w:rsidRDefault="007E6B61">
            <w:pPr>
              <w:jc w:val="center"/>
            </w:pPr>
            <w:r>
              <w:rPr>
                <w:noProof/>
              </w:rPr>
              <w:drawing>
                <wp:inline distT="0" distB="0" distL="0" distR="0" wp14:anchorId="4034096E" wp14:editId="275A8A64">
                  <wp:extent cx="1485900" cy="4295775"/>
                  <wp:effectExtent l="0" t="0" r="0" b="0"/>
                  <wp:docPr id="100058" name="Obrázok 100058"/>
                  <wp:cNvGraphicFramePr/>
                  <a:graphic xmlns:a="http://schemas.openxmlformats.org/drawingml/2006/main">
                    <a:graphicData uri="http://schemas.openxmlformats.org/drawingml/2006/picture">
                      <pic:pic xmlns:pic="http://schemas.openxmlformats.org/drawingml/2006/picture">
                        <pic:nvPicPr>
                          <pic:cNvPr id="506858836" name=""/>
                          <pic:cNvPicPr/>
                        </pic:nvPicPr>
                        <pic:blipFill>
                          <a:blip r:embed="rId37"/>
                          <a:stretch>
                            <a:fillRect/>
                          </a:stretch>
                        </pic:blipFill>
                        <pic:spPr>
                          <a:xfrm>
                            <a:off x="0" y="0"/>
                            <a:ext cx="1485900" cy="4295775"/>
                          </a:xfrm>
                          <a:prstGeom prst="rect">
                            <a:avLst/>
                          </a:prstGeom>
                        </pic:spPr>
                      </pic:pic>
                    </a:graphicData>
                  </a:graphic>
                </wp:inline>
              </w:drawing>
            </w:r>
          </w:p>
        </w:tc>
        <w:tc>
          <w:tcPr>
            <w:tcW w:w="0" w:type="auto"/>
            <w:vAlign w:val="center"/>
          </w:tcPr>
          <w:p w14:paraId="526C02D9" w14:textId="77777777" w:rsidR="00D14240" w:rsidRDefault="00D14240"/>
        </w:tc>
      </w:tr>
      <w:tr w:rsidR="00D14240" w14:paraId="58E15D69" w14:textId="77777777">
        <w:trPr>
          <w:tblCellSpacing w:w="0" w:type="dxa"/>
          <w:jc w:val="center"/>
        </w:trPr>
        <w:tc>
          <w:tcPr>
            <w:tcW w:w="0" w:type="auto"/>
            <w:gridSpan w:val="2"/>
            <w:tcMar>
              <w:top w:w="0" w:type="dxa"/>
              <w:left w:w="0" w:type="dxa"/>
              <w:bottom w:w="0" w:type="dxa"/>
              <w:right w:w="0" w:type="dxa"/>
            </w:tcMar>
            <w:vAlign w:val="center"/>
          </w:tcPr>
          <w:p w14:paraId="2A8F5CA1"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58C96593" w14:textId="77777777" w:rsidR="00D14240" w:rsidRDefault="007F17F6">
      <w:pPr>
        <w:pStyle w:val="Nadpis2"/>
        <w:keepNext w:val="0"/>
        <w:spacing w:before="224" w:after="224"/>
        <w:rPr>
          <w:sz w:val="27"/>
          <w:szCs w:val="27"/>
        </w:rPr>
      </w:pPr>
      <w:hyperlink w:anchor="TOC__72265__41682103" w:history="1">
        <w:bookmarkStart w:id="62" w:name="Art__72265__41682103"/>
        <w:proofErr w:type="spellStart"/>
        <w:r w:rsidR="007E6B61">
          <w:rPr>
            <w:rFonts w:ascii="Arial" w:eastAsia="Arial" w:hAnsi="Arial" w:cs="Arial"/>
            <w:iCs w:val="0"/>
            <w:color w:val="303030"/>
            <w:sz w:val="32"/>
            <w:szCs w:val="32"/>
            <w:u w:val="single" w:color="303030"/>
          </w:rPr>
          <w:t>Lassan</w:t>
        </w:r>
        <w:proofErr w:type="spellEnd"/>
        <w:r w:rsidR="007E6B61">
          <w:rPr>
            <w:rFonts w:ascii="Arial" w:eastAsia="Arial" w:hAnsi="Arial" w:cs="Arial"/>
            <w:iCs w:val="0"/>
            <w:color w:val="303030"/>
            <w:sz w:val="32"/>
            <w:szCs w:val="32"/>
            <w:u w:val="single" w:color="303030"/>
          </w:rPr>
          <w:t xml:space="preserve"> </w:t>
        </w:r>
        <w:proofErr w:type="spellStart"/>
        <w:r w:rsidR="007E6B61">
          <w:rPr>
            <w:rFonts w:ascii="Arial" w:eastAsia="Arial" w:hAnsi="Arial" w:cs="Arial"/>
            <w:iCs w:val="0"/>
            <w:color w:val="303030"/>
            <w:sz w:val="32"/>
            <w:szCs w:val="32"/>
            <w:u w:val="single" w:color="303030"/>
          </w:rPr>
          <w:t>leszokunk</w:t>
        </w:r>
        <w:proofErr w:type="spellEnd"/>
        <w:r w:rsidR="007E6B61">
          <w:rPr>
            <w:rFonts w:ascii="Arial" w:eastAsia="Arial" w:hAnsi="Arial" w:cs="Arial"/>
            <w:iCs w:val="0"/>
            <w:color w:val="303030"/>
            <w:sz w:val="32"/>
            <w:szCs w:val="32"/>
            <w:u w:val="single" w:color="303030"/>
          </w:rPr>
          <w:t xml:space="preserve"> a </w:t>
        </w:r>
        <w:proofErr w:type="spellStart"/>
        <w:r w:rsidR="007E6B61">
          <w:rPr>
            <w:rFonts w:ascii="Arial" w:eastAsia="Arial" w:hAnsi="Arial" w:cs="Arial"/>
            <w:iCs w:val="0"/>
            <w:color w:val="303030"/>
            <w:sz w:val="32"/>
            <w:szCs w:val="32"/>
            <w:u w:val="single" w:color="303030"/>
          </w:rPr>
          <w:t>kenyérről</w:t>
        </w:r>
        <w:proofErr w:type="spellEnd"/>
        <w:r w:rsidR="007E6B61">
          <w:rPr>
            <w:rFonts w:ascii="Arial" w:eastAsia="Arial" w:hAnsi="Arial" w:cs="Arial"/>
            <w:iCs w:val="0"/>
            <w:color w:val="303030"/>
            <w:sz w:val="32"/>
            <w:szCs w:val="32"/>
            <w:u w:val="single" w:color="303030"/>
          </w:rPr>
          <w:t xml:space="preserve"> </w:t>
        </w:r>
      </w:hyperlink>
      <w:bookmarkEnd w:id="6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2040885E" w14:textId="77777777">
        <w:trPr>
          <w:tblCellSpacing w:w="15" w:type="dxa"/>
        </w:trPr>
        <w:tc>
          <w:tcPr>
            <w:tcW w:w="0" w:type="auto"/>
            <w:tcMar>
              <w:top w:w="15" w:type="dxa"/>
              <w:left w:w="15" w:type="dxa"/>
              <w:bottom w:w="15" w:type="dxa"/>
              <w:right w:w="15" w:type="dxa"/>
            </w:tcMar>
            <w:vAlign w:val="center"/>
          </w:tcPr>
          <w:p w14:paraId="414AAFD7" w14:textId="77777777" w:rsidR="00D14240" w:rsidRDefault="007E6B61">
            <w:r>
              <w:rPr>
                <w:b/>
                <w:bCs/>
              </w:rPr>
              <w:t>Dátum:</w:t>
            </w:r>
          </w:p>
        </w:tc>
        <w:tc>
          <w:tcPr>
            <w:tcW w:w="5000" w:type="pct"/>
            <w:tcMar>
              <w:top w:w="15" w:type="dxa"/>
              <w:left w:w="15" w:type="dxa"/>
              <w:bottom w:w="15" w:type="dxa"/>
              <w:right w:w="15" w:type="dxa"/>
            </w:tcMar>
            <w:vAlign w:val="center"/>
          </w:tcPr>
          <w:p w14:paraId="6948931C" w14:textId="77777777" w:rsidR="00D14240" w:rsidRDefault="007E6B61">
            <w:r>
              <w:t>05.12.2019</w:t>
            </w:r>
          </w:p>
        </w:tc>
      </w:tr>
      <w:tr w:rsidR="00D14240" w14:paraId="6CB81C72" w14:textId="77777777">
        <w:trPr>
          <w:tblCellSpacing w:w="15" w:type="dxa"/>
        </w:trPr>
        <w:tc>
          <w:tcPr>
            <w:tcW w:w="0" w:type="auto"/>
            <w:tcMar>
              <w:top w:w="15" w:type="dxa"/>
              <w:left w:w="15" w:type="dxa"/>
              <w:bottom w:w="15" w:type="dxa"/>
              <w:right w:w="15" w:type="dxa"/>
            </w:tcMar>
            <w:vAlign w:val="center"/>
          </w:tcPr>
          <w:p w14:paraId="66BC46E7" w14:textId="77777777" w:rsidR="00D14240" w:rsidRDefault="007E6B61">
            <w:r>
              <w:rPr>
                <w:b/>
                <w:bCs/>
              </w:rPr>
              <w:lastRenderedPageBreak/>
              <w:t>Zdroj:</w:t>
            </w:r>
          </w:p>
        </w:tc>
        <w:tc>
          <w:tcPr>
            <w:tcW w:w="0" w:type="auto"/>
            <w:tcMar>
              <w:top w:w="15" w:type="dxa"/>
              <w:left w:w="15" w:type="dxa"/>
              <w:bottom w:w="15" w:type="dxa"/>
              <w:right w:w="15" w:type="dxa"/>
            </w:tcMar>
            <w:vAlign w:val="center"/>
          </w:tcPr>
          <w:p w14:paraId="5FF8F411" w14:textId="77777777" w:rsidR="00D14240" w:rsidRDefault="007E6B61">
            <w:proofErr w:type="spellStart"/>
            <w:r>
              <w:t>Új</w:t>
            </w:r>
            <w:proofErr w:type="spellEnd"/>
            <w:r>
              <w:t xml:space="preserve"> </w:t>
            </w:r>
            <w:proofErr w:type="spellStart"/>
            <w:r>
              <w:t>szó</w:t>
            </w:r>
            <w:proofErr w:type="spellEnd"/>
            <w:r>
              <w:t xml:space="preserve"> </w:t>
            </w:r>
          </w:p>
        </w:tc>
      </w:tr>
      <w:tr w:rsidR="00D14240" w14:paraId="5A399FA2" w14:textId="77777777">
        <w:trPr>
          <w:tblCellSpacing w:w="15" w:type="dxa"/>
        </w:trPr>
        <w:tc>
          <w:tcPr>
            <w:tcW w:w="0" w:type="auto"/>
            <w:tcMar>
              <w:top w:w="15" w:type="dxa"/>
              <w:left w:w="15" w:type="dxa"/>
              <w:bottom w:w="15" w:type="dxa"/>
              <w:right w:w="15" w:type="dxa"/>
            </w:tcMar>
            <w:vAlign w:val="center"/>
          </w:tcPr>
          <w:p w14:paraId="6E282D4F" w14:textId="77777777" w:rsidR="00D14240" w:rsidRDefault="007E6B61">
            <w:r>
              <w:rPr>
                <w:b/>
                <w:bCs/>
              </w:rPr>
              <w:t>Strana:</w:t>
            </w:r>
          </w:p>
        </w:tc>
        <w:tc>
          <w:tcPr>
            <w:tcW w:w="0" w:type="auto"/>
            <w:tcMar>
              <w:top w:w="15" w:type="dxa"/>
              <w:left w:w="15" w:type="dxa"/>
              <w:bottom w:w="15" w:type="dxa"/>
              <w:right w:w="15" w:type="dxa"/>
            </w:tcMar>
            <w:vAlign w:val="center"/>
          </w:tcPr>
          <w:p w14:paraId="165F1F1F" w14:textId="77777777" w:rsidR="00D14240" w:rsidRDefault="007E6B61">
            <w:r>
              <w:t>6</w:t>
            </w:r>
          </w:p>
        </w:tc>
      </w:tr>
      <w:tr w:rsidR="00D14240" w14:paraId="7F4038E8" w14:textId="77777777">
        <w:trPr>
          <w:tblCellSpacing w:w="15" w:type="dxa"/>
        </w:trPr>
        <w:tc>
          <w:tcPr>
            <w:tcW w:w="0" w:type="auto"/>
            <w:tcMar>
              <w:top w:w="15" w:type="dxa"/>
              <w:left w:w="15" w:type="dxa"/>
              <w:bottom w:w="15" w:type="dxa"/>
              <w:right w:w="15" w:type="dxa"/>
            </w:tcMar>
            <w:vAlign w:val="center"/>
          </w:tcPr>
          <w:p w14:paraId="6FADEC9B" w14:textId="77777777" w:rsidR="00D14240" w:rsidRDefault="007E6B61">
            <w:r>
              <w:rPr>
                <w:b/>
                <w:bCs/>
              </w:rPr>
              <w:t>Originál:</w:t>
            </w:r>
          </w:p>
        </w:tc>
        <w:tc>
          <w:tcPr>
            <w:tcW w:w="0" w:type="auto"/>
            <w:tcMar>
              <w:top w:w="15" w:type="dxa"/>
              <w:left w:w="15" w:type="dxa"/>
              <w:bottom w:w="15" w:type="dxa"/>
              <w:right w:w="15" w:type="dxa"/>
            </w:tcMar>
            <w:vAlign w:val="center"/>
          </w:tcPr>
          <w:p w14:paraId="7E5ADF94" w14:textId="77777777" w:rsidR="00D14240" w:rsidRDefault="00D14240"/>
        </w:tc>
      </w:tr>
    </w:tbl>
    <w:p w14:paraId="5DD41E21" w14:textId="77777777" w:rsidR="00D14240" w:rsidRDefault="00392F30">
      <w:pPr>
        <w:rPr>
          <w:b/>
          <w:bCs/>
          <w:sz w:val="21"/>
          <w:szCs w:val="21"/>
        </w:rPr>
      </w:pPr>
      <w:r>
        <w:rPr>
          <w:noProof/>
        </w:rPr>
        <w:pict w14:anchorId="254956A9">
          <v:rect id="_x0000_i1067" alt="" style="width:453.6pt;height:.05pt;mso-width-percent:0;mso-height-percent:0;mso-width-percent:0;mso-height-percent:0" o:hralign="center" o:hrstd="t" o:hr="t" fillcolor="gray" stroked="f">
            <v:path strokeok="f"/>
          </v:rect>
        </w:pict>
      </w:r>
    </w:p>
    <w:p w14:paraId="36A0BAE3" w14:textId="77777777" w:rsidR="00D14240" w:rsidRDefault="007E6B61">
      <w:r>
        <w:t xml:space="preserve">(mi) </w:t>
      </w:r>
    </w:p>
    <w:p w14:paraId="4F2E557B" w14:textId="77777777" w:rsidR="00D14240" w:rsidRDefault="007E6B61">
      <w:pPr>
        <w:spacing w:before="180" w:after="180"/>
      </w:pPr>
      <w:r>
        <w:t xml:space="preserve">Pozsony. </w:t>
      </w:r>
      <w:proofErr w:type="spellStart"/>
      <w:r>
        <w:t>Míg</w:t>
      </w:r>
      <w:proofErr w:type="spellEnd"/>
      <w:r>
        <w:t xml:space="preserve"> a </w:t>
      </w:r>
      <w:proofErr w:type="spellStart"/>
      <w:r>
        <w:t>pékek</w:t>
      </w:r>
      <w:proofErr w:type="spellEnd"/>
      <w:r>
        <w:t xml:space="preserve"> </w:t>
      </w:r>
      <w:proofErr w:type="spellStart"/>
      <w:r>
        <w:t>és</w:t>
      </w:r>
      <w:proofErr w:type="spellEnd"/>
      <w:r>
        <w:t xml:space="preserve"> </w:t>
      </w:r>
      <w:proofErr w:type="spellStart"/>
      <w:r>
        <w:t>az</w:t>
      </w:r>
      <w:proofErr w:type="spellEnd"/>
      <w:r>
        <w:t xml:space="preserve"> </w:t>
      </w:r>
      <w:proofErr w:type="spellStart"/>
      <w:r>
        <w:t>üzletláncok</w:t>
      </w:r>
      <w:proofErr w:type="spellEnd"/>
      <w:r>
        <w:t xml:space="preserve"> a </w:t>
      </w:r>
      <w:proofErr w:type="spellStart"/>
      <w:r>
        <w:t>kenyér</w:t>
      </w:r>
      <w:proofErr w:type="spellEnd"/>
      <w:r>
        <w:t xml:space="preserve"> </w:t>
      </w:r>
      <w:proofErr w:type="spellStart"/>
      <w:r>
        <w:t>áráról</w:t>
      </w:r>
      <w:proofErr w:type="spellEnd"/>
      <w:r>
        <w:t xml:space="preserve"> </w:t>
      </w:r>
      <w:proofErr w:type="spellStart"/>
      <w:r>
        <w:t>vitatkoznak</w:t>
      </w:r>
      <w:proofErr w:type="spellEnd"/>
      <w:r>
        <w:t xml:space="preserve">, </w:t>
      </w:r>
      <w:proofErr w:type="spellStart"/>
      <w:r>
        <w:t>újabb</w:t>
      </w:r>
      <w:proofErr w:type="spellEnd"/>
      <w:r>
        <w:t xml:space="preserve"> </w:t>
      </w:r>
      <w:proofErr w:type="spellStart"/>
      <w:r>
        <w:t>drágulással</w:t>
      </w:r>
      <w:proofErr w:type="spellEnd"/>
      <w:r>
        <w:t xml:space="preserve"> </w:t>
      </w:r>
      <w:proofErr w:type="spellStart"/>
      <w:r>
        <w:t>riogatva</w:t>
      </w:r>
      <w:proofErr w:type="spellEnd"/>
      <w:r>
        <w:t xml:space="preserve">, a </w:t>
      </w:r>
      <w:proofErr w:type="spellStart"/>
      <w:r>
        <w:t>lakosság</w:t>
      </w:r>
      <w:proofErr w:type="spellEnd"/>
      <w:r>
        <w:t xml:space="preserve"> </w:t>
      </w:r>
      <w:proofErr w:type="spellStart"/>
      <w:r>
        <w:t>szép</w:t>
      </w:r>
      <w:proofErr w:type="spellEnd"/>
      <w:r>
        <w:t xml:space="preserve"> </w:t>
      </w:r>
      <w:proofErr w:type="spellStart"/>
      <w:r>
        <w:t>lassan</w:t>
      </w:r>
      <w:proofErr w:type="spellEnd"/>
      <w:r>
        <w:t xml:space="preserve"> </w:t>
      </w:r>
      <w:proofErr w:type="spellStart"/>
      <w:r>
        <w:t>leszokik</w:t>
      </w:r>
      <w:proofErr w:type="spellEnd"/>
      <w:r>
        <w:t xml:space="preserve"> a </w:t>
      </w:r>
      <w:proofErr w:type="spellStart"/>
      <w:r>
        <w:t>kenyérről</w:t>
      </w:r>
      <w:proofErr w:type="spellEnd"/>
      <w:r>
        <w:t>. „</w:t>
      </w:r>
      <w:proofErr w:type="spellStart"/>
      <w:r>
        <w:t>Míg</w:t>
      </w:r>
      <w:proofErr w:type="spellEnd"/>
      <w:r>
        <w:t xml:space="preserve"> a </w:t>
      </w:r>
      <w:proofErr w:type="spellStart"/>
      <w:r>
        <w:t>múlt</w:t>
      </w:r>
      <w:proofErr w:type="spellEnd"/>
      <w:r>
        <w:t xml:space="preserve"> </w:t>
      </w:r>
      <w:proofErr w:type="spellStart"/>
      <w:r>
        <w:t>század</w:t>
      </w:r>
      <w:proofErr w:type="spellEnd"/>
      <w:r>
        <w:t xml:space="preserve"> </w:t>
      </w:r>
      <w:proofErr w:type="spellStart"/>
      <w:r>
        <w:t>nyolcvanas</w:t>
      </w:r>
      <w:proofErr w:type="spellEnd"/>
      <w:r>
        <w:t xml:space="preserve"> </w:t>
      </w:r>
      <w:proofErr w:type="spellStart"/>
      <w:r>
        <w:t>éveiben</w:t>
      </w:r>
      <w:proofErr w:type="spellEnd"/>
      <w:r>
        <w:t xml:space="preserve"> </w:t>
      </w:r>
      <w:proofErr w:type="spellStart"/>
      <w:r>
        <w:t>az</w:t>
      </w:r>
      <w:proofErr w:type="spellEnd"/>
      <w:r>
        <w:t xml:space="preserve"> </w:t>
      </w:r>
      <w:proofErr w:type="spellStart"/>
      <w:r>
        <w:t>egy</w:t>
      </w:r>
      <w:proofErr w:type="spellEnd"/>
      <w:r>
        <w:t xml:space="preserve"> </w:t>
      </w:r>
      <w:proofErr w:type="spellStart"/>
      <w:r>
        <w:t>főre</w:t>
      </w:r>
      <w:proofErr w:type="spellEnd"/>
      <w:r>
        <w:t xml:space="preserve"> </w:t>
      </w:r>
      <w:proofErr w:type="spellStart"/>
      <w:r>
        <w:t>jutó</w:t>
      </w:r>
      <w:proofErr w:type="spellEnd"/>
      <w:r>
        <w:t xml:space="preserve"> </w:t>
      </w:r>
      <w:proofErr w:type="spellStart"/>
      <w:r>
        <w:t>éves</w:t>
      </w:r>
      <w:proofErr w:type="spellEnd"/>
      <w:r>
        <w:t xml:space="preserve"> </w:t>
      </w:r>
      <w:proofErr w:type="spellStart"/>
      <w:r>
        <w:t>kenyérfogyasztás</w:t>
      </w:r>
      <w:proofErr w:type="spellEnd"/>
      <w:r>
        <w:t xml:space="preserve"> </w:t>
      </w:r>
      <w:proofErr w:type="spellStart"/>
      <w:r>
        <w:t>elérte</w:t>
      </w:r>
      <w:proofErr w:type="spellEnd"/>
      <w:r>
        <w:t xml:space="preserve"> a 70 </w:t>
      </w:r>
      <w:proofErr w:type="spellStart"/>
      <w:r>
        <w:t>kilogrammot</w:t>
      </w:r>
      <w:proofErr w:type="spellEnd"/>
      <w:r>
        <w:t xml:space="preserve">, </w:t>
      </w:r>
      <w:proofErr w:type="spellStart"/>
      <w:r>
        <w:t>az</w:t>
      </w:r>
      <w:proofErr w:type="spellEnd"/>
      <w:r>
        <w:t xml:space="preserve"> </w:t>
      </w:r>
      <w:proofErr w:type="spellStart"/>
      <w:r>
        <w:t>ezredfordulóra</w:t>
      </w:r>
      <w:proofErr w:type="spellEnd"/>
      <w:r>
        <w:t xml:space="preserve"> </w:t>
      </w:r>
      <w:proofErr w:type="spellStart"/>
      <w:r>
        <w:t>ez</w:t>
      </w:r>
      <w:proofErr w:type="spellEnd"/>
      <w:r>
        <w:t xml:space="preserve"> 50, </w:t>
      </w:r>
      <w:proofErr w:type="spellStart"/>
      <w:r>
        <w:t>mára</w:t>
      </w:r>
      <w:proofErr w:type="spellEnd"/>
      <w:r>
        <w:t xml:space="preserve"> </w:t>
      </w:r>
      <w:proofErr w:type="spellStart"/>
      <w:r>
        <w:t>pedig</w:t>
      </w:r>
      <w:proofErr w:type="spellEnd"/>
      <w:r>
        <w:t xml:space="preserve"> 34,5 </w:t>
      </w:r>
      <w:proofErr w:type="spellStart"/>
      <w:r>
        <w:t>kilogrammra</w:t>
      </w:r>
      <w:proofErr w:type="spellEnd"/>
      <w:r>
        <w:t xml:space="preserve"> </w:t>
      </w:r>
      <w:proofErr w:type="spellStart"/>
      <w:r>
        <w:t>esett</w:t>
      </w:r>
      <w:proofErr w:type="spellEnd"/>
      <w:r>
        <w:t xml:space="preserve"> </w:t>
      </w:r>
      <w:proofErr w:type="spellStart"/>
      <w:r>
        <w:t>vissza</w:t>
      </w:r>
      <w:proofErr w:type="spellEnd"/>
      <w:r>
        <w:t xml:space="preserve">” – </w:t>
      </w:r>
      <w:proofErr w:type="spellStart"/>
      <w:r>
        <w:t>nyilatkozta</w:t>
      </w:r>
      <w:proofErr w:type="spellEnd"/>
      <w:r>
        <w:t xml:space="preserve"> </w:t>
      </w:r>
      <w:r>
        <w:rPr>
          <w:shd w:val="clear" w:color="auto" w:fill="AD80FF"/>
        </w:rPr>
        <w:t>Tatiana</w:t>
      </w:r>
      <w:r>
        <w:t xml:space="preserve"> </w:t>
      </w:r>
      <w:r>
        <w:rPr>
          <w:shd w:val="clear" w:color="auto" w:fill="AD80FF"/>
        </w:rPr>
        <w:t>Lopúchová</w:t>
      </w:r>
      <w:r>
        <w:t xml:space="preserve">, a </w:t>
      </w:r>
      <w:proofErr w:type="spellStart"/>
      <w:r>
        <w:t>Pékek</w:t>
      </w:r>
      <w:proofErr w:type="spellEnd"/>
      <w:r>
        <w:t xml:space="preserve">, </w:t>
      </w:r>
      <w:proofErr w:type="spellStart"/>
      <w:r>
        <w:t>Cukrászok</w:t>
      </w:r>
      <w:proofErr w:type="spellEnd"/>
      <w:r>
        <w:t xml:space="preserve"> </w:t>
      </w:r>
      <w:proofErr w:type="spellStart"/>
      <w:r>
        <w:t>és</w:t>
      </w:r>
      <w:proofErr w:type="spellEnd"/>
      <w:r>
        <w:t xml:space="preserve"> </w:t>
      </w:r>
      <w:proofErr w:type="spellStart"/>
      <w:r>
        <w:t>Tésztagyártók</w:t>
      </w:r>
      <w:proofErr w:type="spellEnd"/>
      <w:r>
        <w:t xml:space="preserve"> </w:t>
      </w:r>
      <w:proofErr w:type="spellStart"/>
      <w:r>
        <w:t>Szlovákiai</w:t>
      </w:r>
      <w:proofErr w:type="spellEnd"/>
      <w:r>
        <w:t xml:space="preserve"> </w:t>
      </w:r>
      <w:proofErr w:type="spellStart"/>
      <w:r>
        <w:t>Szövetségének</w:t>
      </w:r>
      <w:proofErr w:type="spellEnd"/>
      <w:r>
        <w:t xml:space="preserve"> </w:t>
      </w:r>
      <w:proofErr w:type="spellStart"/>
      <w:r>
        <w:t>az</w:t>
      </w:r>
      <w:proofErr w:type="spellEnd"/>
      <w:r>
        <w:t xml:space="preserve"> </w:t>
      </w:r>
      <w:proofErr w:type="spellStart"/>
      <w:r>
        <w:t>elnöke</w:t>
      </w:r>
      <w:proofErr w:type="spellEnd"/>
      <w:r>
        <w:t xml:space="preserve">. </w:t>
      </w:r>
      <w:proofErr w:type="spellStart"/>
      <w:r>
        <w:t>Szerinte</w:t>
      </w:r>
      <w:proofErr w:type="spellEnd"/>
      <w:r>
        <w:t xml:space="preserve"> </w:t>
      </w:r>
      <w:proofErr w:type="spellStart"/>
      <w:r>
        <w:t>azonban</w:t>
      </w:r>
      <w:proofErr w:type="spellEnd"/>
      <w:r>
        <w:t xml:space="preserve"> </w:t>
      </w:r>
      <w:proofErr w:type="spellStart"/>
      <w:r>
        <w:t>ez</w:t>
      </w:r>
      <w:proofErr w:type="spellEnd"/>
      <w:r>
        <w:t xml:space="preserve"> </w:t>
      </w:r>
      <w:proofErr w:type="spellStart"/>
      <w:r>
        <w:t>korántsem</w:t>
      </w:r>
      <w:proofErr w:type="spellEnd"/>
      <w:r>
        <w:t xml:space="preserve"> a </w:t>
      </w:r>
      <w:proofErr w:type="spellStart"/>
      <w:r>
        <w:t>magasabb</w:t>
      </w:r>
      <w:proofErr w:type="spellEnd"/>
      <w:r>
        <w:t xml:space="preserve"> </w:t>
      </w:r>
      <w:proofErr w:type="spellStart"/>
      <w:r>
        <w:t>árral</w:t>
      </w:r>
      <w:proofErr w:type="spellEnd"/>
      <w:r>
        <w:t xml:space="preserve"> </w:t>
      </w:r>
      <w:proofErr w:type="spellStart"/>
      <w:r>
        <w:t>magyarázható</w:t>
      </w:r>
      <w:proofErr w:type="spellEnd"/>
      <w:r>
        <w:t xml:space="preserve">, </w:t>
      </w:r>
      <w:proofErr w:type="spellStart"/>
      <w:r>
        <w:t>hiszen</w:t>
      </w:r>
      <w:proofErr w:type="spellEnd"/>
      <w:r>
        <w:t xml:space="preserve"> </w:t>
      </w:r>
      <w:proofErr w:type="spellStart"/>
      <w:r>
        <w:t>az</w:t>
      </w:r>
      <w:proofErr w:type="spellEnd"/>
      <w:r>
        <w:t xml:space="preserve"> </w:t>
      </w:r>
      <w:proofErr w:type="spellStart"/>
      <w:r>
        <w:t>elmúlt</w:t>
      </w:r>
      <w:proofErr w:type="spellEnd"/>
      <w:r>
        <w:t xml:space="preserve"> </w:t>
      </w:r>
      <w:proofErr w:type="spellStart"/>
      <w:r>
        <w:t>időszakban</w:t>
      </w:r>
      <w:proofErr w:type="spellEnd"/>
      <w:r>
        <w:t xml:space="preserve"> </w:t>
      </w:r>
      <w:proofErr w:type="spellStart"/>
      <w:r>
        <w:t>nőtt</w:t>
      </w:r>
      <w:proofErr w:type="spellEnd"/>
      <w:r>
        <w:t xml:space="preserve"> a </w:t>
      </w:r>
      <w:proofErr w:type="spellStart"/>
      <w:r>
        <w:t>lakosság</w:t>
      </w:r>
      <w:proofErr w:type="spellEnd"/>
      <w:r>
        <w:t xml:space="preserve"> </w:t>
      </w:r>
      <w:proofErr w:type="spellStart"/>
      <w:r>
        <w:t>vásárlóereje</w:t>
      </w:r>
      <w:proofErr w:type="spellEnd"/>
      <w:r>
        <w:t>. „</w:t>
      </w:r>
      <w:proofErr w:type="spellStart"/>
      <w:r>
        <w:t>Ez</w:t>
      </w:r>
      <w:proofErr w:type="spellEnd"/>
      <w:r>
        <w:t xml:space="preserve"> </w:t>
      </w:r>
      <w:proofErr w:type="spellStart"/>
      <w:r>
        <w:t>utóbbi</w:t>
      </w:r>
      <w:proofErr w:type="spellEnd"/>
      <w:r>
        <w:t xml:space="preserve"> </w:t>
      </w:r>
      <w:proofErr w:type="spellStart"/>
      <w:r>
        <w:t>miatt</w:t>
      </w:r>
      <w:proofErr w:type="spellEnd"/>
      <w:r>
        <w:t xml:space="preserve"> </w:t>
      </w:r>
      <w:proofErr w:type="spellStart"/>
      <w:r>
        <w:t>azonban</w:t>
      </w:r>
      <w:proofErr w:type="spellEnd"/>
      <w:r>
        <w:t xml:space="preserve"> a </w:t>
      </w:r>
      <w:proofErr w:type="spellStart"/>
      <w:r>
        <w:t>szlovákiai</w:t>
      </w:r>
      <w:proofErr w:type="spellEnd"/>
      <w:r>
        <w:t xml:space="preserve"> </w:t>
      </w:r>
      <w:proofErr w:type="spellStart"/>
      <w:r>
        <w:t>családok</w:t>
      </w:r>
      <w:proofErr w:type="spellEnd"/>
      <w:r>
        <w:t xml:space="preserve"> </w:t>
      </w:r>
      <w:proofErr w:type="spellStart"/>
      <w:r>
        <w:t>is</w:t>
      </w:r>
      <w:proofErr w:type="spellEnd"/>
      <w:r>
        <w:t xml:space="preserve"> </w:t>
      </w:r>
      <w:proofErr w:type="spellStart"/>
      <w:r>
        <w:t>rugalmasabban</w:t>
      </w:r>
      <w:proofErr w:type="spellEnd"/>
      <w:r>
        <w:t xml:space="preserve"> </w:t>
      </w:r>
      <w:proofErr w:type="spellStart"/>
      <w:r>
        <w:t>képesek</w:t>
      </w:r>
      <w:proofErr w:type="spellEnd"/>
      <w:r>
        <w:t xml:space="preserve"> </w:t>
      </w:r>
      <w:proofErr w:type="spellStart"/>
      <w:r>
        <w:t>követni</w:t>
      </w:r>
      <w:proofErr w:type="spellEnd"/>
      <w:r>
        <w:t xml:space="preserve"> a </w:t>
      </w:r>
      <w:proofErr w:type="spellStart"/>
      <w:r>
        <w:t>nemzetközi</w:t>
      </w:r>
      <w:proofErr w:type="spellEnd"/>
      <w:r>
        <w:t xml:space="preserve"> </w:t>
      </w:r>
      <w:proofErr w:type="spellStart"/>
      <w:r>
        <w:t>trendeket</w:t>
      </w:r>
      <w:proofErr w:type="spellEnd"/>
      <w:r>
        <w:t xml:space="preserve">, más </w:t>
      </w:r>
      <w:proofErr w:type="spellStart"/>
      <w:r>
        <w:t>pékipari</w:t>
      </w:r>
      <w:proofErr w:type="spellEnd"/>
      <w:r>
        <w:t xml:space="preserve"> </w:t>
      </w:r>
      <w:proofErr w:type="spellStart"/>
      <w:r>
        <w:t>termékekkel</w:t>
      </w:r>
      <w:proofErr w:type="spellEnd"/>
      <w:r>
        <w:t xml:space="preserve"> </w:t>
      </w:r>
      <w:proofErr w:type="spellStart"/>
      <w:r>
        <w:t>cserélve</w:t>
      </w:r>
      <w:proofErr w:type="spellEnd"/>
      <w:r>
        <w:t xml:space="preserve"> </w:t>
      </w:r>
      <w:proofErr w:type="spellStart"/>
      <w:r>
        <w:t>le</w:t>
      </w:r>
      <w:proofErr w:type="spellEnd"/>
      <w:r>
        <w:t xml:space="preserve"> a </w:t>
      </w:r>
      <w:proofErr w:type="spellStart"/>
      <w:r>
        <w:t>klasszikus</w:t>
      </w:r>
      <w:proofErr w:type="spellEnd"/>
      <w:r>
        <w:t xml:space="preserve"> </w:t>
      </w:r>
      <w:proofErr w:type="spellStart"/>
      <w:r>
        <w:t>kenyeret</w:t>
      </w:r>
      <w:proofErr w:type="spellEnd"/>
      <w:r>
        <w:t xml:space="preserve">” – </w:t>
      </w:r>
      <w:proofErr w:type="spellStart"/>
      <w:r>
        <w:t>vallja</w:t>
      </w:r>
      <w:proofErr w:type="spellEnd"/>
      <w:r>
        <w:t xml:space="preserve"> </w:t>
      </w:r>
      <w:r>
        <w:rPr>
          <w:shd w:val="clear" w:color="auto" w:fill="AD80FF"/>
        </w:rPr>
        <w:t>Lopúchová</w:t>
      </w:r>
      <w:r>
        <w:t xml:space="preserve">, </w:t>
      </w:r>
      <w:proofErr w:type="spellStart"/>
      <w:r>
        <w:t>aki</w:t>
      </w:r>
      <w:proofErr w:type="spellEnd"/>
      <w:r>
        <w:t xml:space="preserve"> </w:t>
      </w:r>
      <w:proofErr w:type="spellStart"/>
      <w:r>
        <w:t>szerint</w:t>
      </w:r>
      <w:proofErr w:type="spellEnd"/>
      <w:r>
        <w:t xml:space="preserve"> a </w:t>
      </w:r>
      <w:proofErr w:type="spellStart"/>
      <w:r>
        <w:t>kenyérfogyasztás</w:t>
      </w:r>
      <w:proofErr w:type="spellEnd"/>
      <w:r>
        <w:t xml:space="preserve"> </w:t>
      </w:r>
      <w:proofErr w:type="spellStart"/>
      <w:r>
        <w:t>csökkenése</w:t>
      </w:r>
      <w:proofErr w:type="spellEnd"/>
      <w:r>
        <w:t xml:space="preserve"> </w:t>
      </w:r>
      <w:proofErr w:type="spellStart"/>
      <w:r>
        <w:t>az</w:t>
      </w:r>
      <w:proofErr w:type="spellEnd"/>
      <w:r>
        <w:t xml:space="preserve"> </w:t>
      </w:r>
      <w:proofErr w:type="spellStart"/>
      <w:r>
        <w:t>elkövetkező</w:t>
      </w:r>
      <w:proofErr w:type="spellEnd"/>
      <w:r>
        <w:t xml:space="preserve"> </w:t>
      </w:r>
      <w:proofErr w:type="spellStart"/>
      <w:r>
        <w:t>időszakban</w:t>
      </w:r>
      <w:proofErr w:type="spellEnd"/>
      <w:r>
        <w:t xml:space="preserve"> </w:t>
      </w:r>
      <w:proofErr w:type="spellStart"/>
      <w:r>
        <w:t>is</w:t>
      </w:r>
      <w:proofErr w:type="spellEnd"/>
      <w:r>
        <w:t xml:space="preserve"> </w:t>
      </w:r>
      <w:proofErr w:type="spellStart"/>
      <w:r>
        <w:t>folytatódhat</w:t>
      </w:r>
      <w:proofErr w:type="spellEnd"/>
      <w:r>
        <w:t xml:space="preserve">. A </w:t>
      </w:r>
      <w:proofErr w:type="spellStart"/>
      <w:r>
        <w:t>csökkenő</w:t>
      </w:r>
      <w:proofErr w:type="spellEnd"/>
      <w:r>
        <w:t xml:space="preserve"> </w:t>
      </w:r>
      <w:proofErr w:type="spellStart"/>
      <w:r>
        <w:t>kereslet</w:t>
      </w:r>
      <w:proofErr w:type="spellEnd"/>
      <w:r>
        <w:t xml:space="preserve"> </w:t>
      </w:r>
      <w:proofErr w:type="spellStart"/>
      <w:r>
        <w:t>miatt</w:t>
      </w:r>
      <w:proofErr w:type="spellEnd"/>
      <w:r>
        <w:t xml:space="preserve"> </w:t>
      </w:r>
      <w:proofErr w:type="spellStart"/>
      <w:r>
        <w:t>azonban</w:t>
      </w:r>
      <w:proofErr w:type="spellEnd"/>
      <w:r>
        <w:t xml:space="preserve"> </w:t>
      </w:r>
      <w:proofErr w:type="spellStart"/>
      <w:r>
        <w:t>az</w:t>
      </w:r>
      <w:proofErr w:type="spellEnd"/>
      <w:r>
        <w:t xml:space="preserve"> </w:t>
      </w:r>
      <w:proofErr w:type="spellStart"/>
      <w:r>
        <w:t>árak</w:t>
      </w:r>
      <w:proofErr w:type="spellEnd"/>
      <w:r>
        <w:t xml:space="preserve"> </w:t>
      </w:r>
      <w:proofErr w:type="spellStart"/>
      <w:r>
        <w:t>valószínűleg</w:t>
      </w:r>
      <w:proofErr w:type="spellEnd"/>
      <w:r>
        <w:t xml:space="preserve"> </w:t>
      </w:r>
      <w:proofErr w:type="spellStart"/>
      <w:r>
        <w:t>nem</w:t>
      </w:r>
      <w:proofErr w:type="spellEnd"/>
      <w:r>
        <w:t xml:space="preserve"> </w:t>
      </w:r>
      <w:proofErr w:type="spellStart"/>
      <w:r>
        <w:t>csökkennek</w:t>
      </w:r>
      <w:proofErr w:type="spellEnd"/>
      <w:r>
        <w:t xml:space="preserve">, </w:t>
      </w:r>
      <w:proofErr w:type="spellStart"/>
      <w:r>
        <w:t>hiszen</w:t>
      </w:r>
      <w:proofErr w:type="spellEnd"/>
      <w:r>
        <w:t xml:space="preserve"> a </w:t>
      </w:r>
      <w:proofErr w:type="spellStart"/>
      <w:r>
        <w:t>pékek</w:t>
      </w:r>
      <w:proofErr w:type="spellEnd"/>
      <w:r>
        <w:t xml:space="preserve"> </w:t>
      </w:r>
      <w:proofErr w:type="spellStart"/>
      <w:r>
        <w:t>épp</w:t>
      </w:r>
      <w:proofErr w:type="spellEnd"/>
      <w:r>
        <w:t xml:space="preserve"> </w:t>
      </w:r>
      <w:proofErr w:type="spellStart"/>
      <w:r>
        <w:t>arra</w:t>
      </w:r>
      <w:proofErr w:type="spellEnd"/>
      <w:r>
        <w:t xml:space="preserve"> </w:t>
      </w:r>
      <w:proofErr w:type="spellStart"/>
      <w:r>
        <w:t>panaszkodnak</w:t>
      </w:r>
      <w:proofErr w:type="spellEnd"/>
      <w:r>
        <w:t xml:space="preserve">, </w:t>
      </w:r>
      <w:proofErr w:type="spellStart"/>
      <w:r>
        <w:t>hogy</w:t>
      </w:r>
      <w:proofErr w:type="spellEnd"/>
      <w:r>
        <w:t xml:space="preserve"> a </w:t>
      </w:r>
      <w:proofErr w:type="spellStart"/>
      <w:r>
        <w:t>kormány</w:t>
      </w:r>
      <w:proofErr w:type="spellEnd"/>
      <w:r>
        <w:t xml:space="preserve"> </w:t>
      </w:r>
      <w:proofErr w:type="spellStart"/>
      <w:r>
        <w:t>elmúlt</w:t>
      </w:r>
      <w:proofErr w:type="spellEnd"/>
      <w:r>
        <w:t xml:space="preserve"> </w:t>
      </w:r>
      <w:proofErr w:type="spellStart"/>
      <w:r>
        <w:t>időszakban</w:t>
      </w:r>
      <w:proofErr w:type="spellEnd"/>
      <w:r>
        <w:t xml:space="preserve"> </w:t>
      </w:r>
      <w:proofErr w:type="spellStart"/>
      <w:r>
        <w:t>hozott</w:t>
      </w:r>
      <w:proofErr w:type="spellEnd"/>
      <w:r>
        <w:t xml:space="preserve"> </w:t>
      </w:r>
      <w:proofErr w:type="spellStart"/>
      <w:r>
        <w:t>szociális</w:t>
      </w:r>
      <w:proofErr w:type="spellEnd"/>
      <w:r>
        <w:t xml:space="preserve"> </w:t>
      </w:r>
      <w:proofErr w:type="spellStart"/>
      <w:r>
        <w:t>intézkedései</w:t>
      </w:r>
      <w:proofErr w:type="spellEnd"/>
      <w:r>
        <w:t xml:space="preserve"> </w:t>
      </w:r>
      <w:proofErr w:type="spellStart"/>
      <w:r>
        <w:t>miatt</w:t>
      </w:r>
      <w:proofErr w:type="spellEnd"/>
      <w:r>
        <w:t xml:space="preserve"> </w:t>
      </w:r>
      <w:proofErr w:type="spellStart"/>
      <w:r>
        <w:t>megugrottak</w:t>
      </w:r>
      <w:proofErr w:type="spellEnd"/>
      <w:r>
        <w:t xml:space="preserve"> a </w:t>
      </w:r>
      <w:proofErr w:type="spellStart"/>
      <w:r>
        <w:t>bérköltségeik</w:t>
      </w:r>
      <w:proofErr w:type="spellEnd"/>
      <w:r>
        <w:t xml:space="preserve">, </w:t>
      </w:r>
      <w:proofErr w:type="spellStart"/>
      <w:r>
        <w:t>nem</w:t>
      </w:r>
      <w:proofErr w:type="spellEnd"/>
      <w:r>
        <w:t xml:space="preserve"> </w:t>
      </w:r>
      <w:proofErr w:type="spellStart"/>
      <w:r>
        <w:t>beszélve</w:t>
      </w:r>
      <w:proofErr w:type="spellEnd"/>
      <w:r>
        <w:t xml:space="preserve"> a </w:t>
      </w:r>
      <w:proofErr w:type="spellStart"/>
      <w:r>
        <w:t>növekvő</w:t>
      </w:r>
      <w:proofErr w:type="spellEnd"/>
      <w:r>
        <w:t xml:space="preserve"> </w:t>
      </w:r>
      <w:proofErr w:type="spellStart"/>
      <w:r>
        <w:t>energiaárakról</w:t>
      </w:r>
      <w:proofErr w:type="spellEnd"/>
      <w:r>
        <w:t xml:space="preserve"> </w:t>
      </w:r>
      <w:proofErr w:type="spellStart"/>
      <w:r>
        <w:t>és</w:t>
      </w:r>
      <w:proofErr w:type="spellEnd"/>
      <w:r>
        <w:t xml:space="preserve"> a </w:t>
      </w:r>
      <w:proofErr w:type="spellStart"/>
      <w:r>
        <w:t>dráguló</w:t>
      </w:r>
      <w:proofErr w:type="spellEnd"/>
      <w:r>
        <w:t xml:space="preserve"> </w:t>
      </w:r>
      <w:proofErr w:type="spellStart"/>
      <w:r>
        <w:t>alapanyagokról</w:t>
      </w:r>
      <w:proofErr w:type="spellEnd"/>
      <w:r>
        <w:t xml:space="preserve">. </w:t>
      </w:r>
      <w:r>
        <w:rPr>
          <w:shd w:val="clear" w:color="auto" w:fill="AD80FF"/>
        </w:rPr>
        <w:t>Lopúchová</w:t>
      </w:r>
      <w:r>
        <w:t xml:space="preserve"> </w:t>
      </w:r>
      <w:proofErr w:type="spellStart"/>
      <w:r>
        <w:t>az</w:t>
      </w:r>
      <w:proofErr w:type="spellEnd"/>
      <w:r>
        <w:t xml:space="preserve"> </w:t>
      </w:r>
      <w:proofErr w:type="spellStart"/>
      <w:r>
        <w:t>elmúlt</w:t>
      </w:r>
      <w:proofErr w:type="spellEnd"/>
      <w:r>
        <w:t xml:space="preserve"> </w:t>
      </w:r>
      <w:proofErr w:type="spellStart"/>
      <w:r>
        <w:t>hónapokban</w:t>
      </w:r>
      <w:proofErr w:type="spellEnd"/>
      <w:r>
        <w:t xml:space="preserve"> már </w:t>
      </w:r>
      <w:proofErr w:type="spellStart"/>
      <w:r>
        <w:t>többször</w:t>
      </w:r>
      <w:proofErr w:type="spellEnd"/>
      <w:r>
        <w:t xml:space="preserve"> </w:t>
      </w:r>
      <w:proofErr w:type="spellStart"/>
      <w:r>
        <w:t>is</w:t>
      </w:r>
      <w:proofErr w:type="spellEnd"/>
      <w:r>
        <w:t xml:space="preserve"> </w:t>
      </w:r>
      <w:proofErr w:type="spellStart"/>
      <w:r>
        <w:t>figyelmeztetett</w:t>
      </w:r>
      <w:proofErr w:type="spellEnd"/>
      <w:r>
        <w:t xml:space="preserve"> </w:t>
      </w:r>
      <w:proofErr w:type="spellStart"/>
      <w:r>
        <w:t>arra</w:t>
      </w:r>
      <w:proofErr w:type="spellEnd"/>
      <w:r>
        <w:t xml:space="preserve">, </w:t>
      </w:r>
      <w:proofErr w:type="spellStart"/>
      <w:r>
        <w:t>hogy</w:t>
      </w:r>
      <w:proofErr w:type="spellEnd"/>
      <w:r>
        <w:t xml:space="preserve"> </w:t>
      </w:r>
      <w:proofErr w:type="spellStart"/>
      <w:r>
        <w:t>hamarosan</w:t>
      </w:r>
      <w:proofErr w:type="spellEnd"/>
      <w:r>
        <w:t xml:space="preserve"> a </w:t>
      </w:r>
      <w:proofErr w:type="spellStart"/>
      <w:r>
        <w:t>kenyér</w:t>
      </w:r>
      <w:proofErr w:type="spellEnd"/>
      <w:r>
        <w:t xml:space="preserve"> </w:t>
      </w:r>
      <w:proofErr w:type="spellStart"/>
      <w:r>
        <w:t>újabb</w:t>
      </w:r>
      <w:proofErr w:type="spellEnd"/>
      <w:r>
        <w:t xml:space="preserve"> </w:t>
      </w:r>
      <w:proofErr w:type="spellStart"/>
      <w:r>
        <w:t>drágulásával</w:t>
      </w:r>
      <w:proofErr w:type="spellEnd"/>
      <w:r>
        <w:t xml:space="preserve"> </w:t>
      </w:r>
      <w:proofErr w:type="spellStart"/>
      <w:r>
        <w:t>számolhatunk</w:t>
      </w:r>
      <w:proofErr w:type="spellEnd"/>
      <w:r>
        <w:t xml:space="preserve">, </w:t>
      </w:r>
      <w:proofErr w:type="spellStart"/>
      <w:r>
        <w:t>pontosabb</w:t>
      </w:r>
      <w:proofErr w:type="spellEnd"/>
      <w:r>
        <w:t xml:space="preserve"> </w:t>
      </w:r>
      <w:proofErr w:type="spellStart"/>
      <w:r>
        <w:t>előrejelzéssel</w:t>
      </w:r>
      <w:proofErr w:type="spellEnd"/>
      <w:r>
        <w:t xml:space="preserve"> </w:t>
      </w:r>
      <w:proofErr w:type="spellStart"/>
      <w:r>
        <w:t>azonban</w:t>
      </w:r>
      <w:proofErr w:type="spellEnd"/>
      <w:r>
        <w:t xml:space="preserve"> </w:t>
      </w:r>
      <w:proofErr w:type="spellStart"/>
      <w:r>
        <w:t>eddig</w:t>
      </w:r>
      <w:proofErr w:type="spellEnd"/>
      <w:r>
        <w:t xml:space="preserve"> </w:t>
      </w:r>
      <w:proofErr w:type="spellStart"/>
      <w:r>
        <w:t>nem</w:t>
      </w:r>
      <w:proofErr w:type="spellEnd"/>
      <w:r>
        <w:t xml:space="preserve"> </w:t>
      </w:r>
      <w:proofErr w:type="spellStart"/>
      <w:r>
        <w:t>rukkoltak</w:t>
      </w:r>
      <w:proofErr w:type="spellEnd"/>
      <w:r>
        <w:t xml:space="preserve"> </w:t>
      </w:r>
      <w:proofErr w:type="spellStart"/>
      <w:r>
        <w:t>elő</w:t>
      </w:r>
      <w:proofErr w:type="spellEnd"/>
      <w:r>
        <w:t>.</w:t>
      </w:r>
    </w:p>
    <w:p w14:paraId="3F92204F" w14:textId="77777777" w:rsidR="00D14240" w:rsidRDefault="007F17F6">
      <w:pPr>
        <w:pStyle w:val="content-context"/>
        <w:ind w:left="300" w:right="300"/>
      </w:pPr>
      <w:hyperlink w:anchor="toc" w:history="1"/>
    </w:p>
    <w:p w14:paraId="63EE3B42" w14:textId="77777777" w:rsidR="00D14240" w:rsidRDefault="007E6B61">
      <w:pPr>
        <w:spacing w:after="300"/>
      </w:pPr>
      <w:r>
        <w:t> </w:t>
      </w:r>
    </w:p>
    <w:p w14:paraId="45643488" w14:textId="77777777" w:rsidR="00D14240" w:rsidRDefault="00392F30">
      <w:pPr>
        <w:ind w:left="15" w:right="15"/>
        <w:rPr>
          <w:color w:val="808080"/>
        </w:rPr>
      </w:pPr>
      <w:r>
        <w:rPr>
          <w:noProof/>
        </w:rPr>
        <w:pict w14:anchorId="30F38891">
          <v:rect id="_x0000_i1068"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39"/>
        <w:gridCol w:w="11"/>
      </w:tblGrid>
      <w:tr w:rsidR="00D14240" w14:paraId="3204DF31" w14:textId="77777777">
        <w:trPr>
          <w:tblCellSpacing w:w="0" w:type="dxa"/>
          <w:jc w:val="center"/>
        </w:trPr>
        <w:tc>
          <w:tcPr>
            <w:tcW w:w="0" w:type="auto"/>
            <w:tcMar>
              <w:top w:w="675" w:type="dxa"/>
              <w:left w:w="75" w:type="dxa"/>
              <w:bottom w:w="375" w:type="dxa"/>
              <w:right w:w="75" w:type="dxa"/>
            </w:tcMar>
            <w:vAlign w:val="center"/>
          </w:tcPr>
          <w:p w14:paraId="48E4C10B" w14:textId="77777777" w:rsidR="00D14240" w:rsidRDefault="007E6B61">
            <w:pPr>
              <w:jc w:val="center"/>
            </w:pPr>
            <w:r>
              <w:rPr>
                <w:noProof/>
              </w:rPr>
              <w:drawing>
                <wp:inline distT="0" distB="0" distL="0" distR="0" wp14:anchorId="4490CD33" wp14:editId="021CED41">
                  <wp:extent cx="3629025" cy="4019550"/>
                  <wp:effectExtent l="0" t="0" r="0" b="0"/>
                  <wp:docPr id="100061" name="Obrázok 100061"/>
                  <wp:cNvGraphicFramePr/>
                  <a:graphic xmlns:a="http://schemas.openxmlformats.org/drawingml/2006/main">
                    <a:graphicData uri="http://schemas.openxmlformats.org/drawingml/2006/picture">
                      <pic:pic xmlns:pic="http://schemas.openxmlformats.org/drawingml/2006/picture">
                        <pic:nvPicPr>
                          <pic:cNvPr id="436409076" name=""/>
                          <pic:cNvPicPr/>
                        </pic:nvPicPr>
                        <pic:blipFill>
                          <a:blip r:embed="rId38"/>
                          <a:stretch>
                            <a:fillRect/>
                          </a:stretch>
                        </pic:blipFill>
                        <pic:spPr>
                          <a:xfrm>
                            <a:off x="0" y="0"/>
                            <a:ext cx="3629025" cy="4019550"/>
                          </a:xfrm>
                          <a:prstGeom prst="rect">
                            <a:avLst/>
                          </a:prstGeom>
                        </pic:spPr>
                      </pic:pic>
                    </a:graphicData>
                  </a:graphic>
                </wp:inline>
              </w:drawing>
            </w:r>
          </w:p>
        </w:tc>
        <w:tc>
          <w:tcPr>
            <w:tcW w:w="0" w:type="auto"/>
            <w:vAlign w:val="center"/>
          </w:tcPr>
          <w:p w14:paraId="0ACE93B3" w14:textId="77777777" w:rsidR="00D14240" w:rsidRDefault="00D14240"/>
        </w:tc>
      </w:tr>
      <w:tr w:rsidR="00D14240" w14:paraId="30C1430B" w14:textId="77777777">
        <w:trPr>
          <w:tblCellSpacing w:w="0" w:type="dxa"/>
          <w:jc w:val="center"/>
        </w:trPr>
        <w:tc>
          <w:tcPr>
            <w:tcW w:w="0" w:type="auto"/>
            <w:gridSpan w:val="2"/>
            <w:tcMar>
              <w:top w:w="0" w:type="dxa"/>
              <w:left w:w="0" w:type="dxa"/>
              <w:bottom w:w="0" w:type="dxa"/>
              <w:right w:w="0" w:type="dxa"/>
            </w:tcMar>
            <w:vAlign w:val="center"/>
          </w:tcPr>
          <w:p w14:paraId="7FF3383C"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0135D08C" w14:textId="77777777" w:rsidR="00D14240" w:rsidRDefault="007F17F6">
      <w:pPr>
        <w:pStyle w:val="Nadpis2"/>
        <w:keepNext w:val="0"/>
        <w:spacing w:before="224" w:after="224"/>
        <w:rPr>
          <w:sz w:val="27"/>
          <w:szCs w:val="27"/>
        </w:rPr>
      </w:pPr>
      <w:hyperlink w:anchor="TOC__72265__41691822" w:history="1">
        <w:bookmarkStart w:id="63" w:name="Art__72265__41691822"/>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na obyvateľa v SR je historicky najnižšia, tvrdia </w:t>
        </w:r>
        <w:r w:rsidR="007E6B61">
          <w:rPr>
            <w:rFonts w:ascii="Arial" w:eastAsia="Arial" w:hAnsi="Arial" w:cs="Arial"/>
            <w:iCs w:val="0"/>
            <w:color w:val="303030"/>
            <w:sz w:val="32"/>
            <w:szCs w:val="32"/>
            <w:u w:val="single" w:color="303030"/>
            <w:shd w:val="clear" w:color="auto" w:fill="AD80FF"/>
          </w:rPr>
          <w:t>pekári</w:t>
        </w:r>
        <w:r w:rsidR="007E6B61">
          <w:rPr>
            <w:rFonts w:ascii="Arial" w:eastAsia="Arial" w:hAnsi="Arial" w:cs="Arial"/>
            <w:iCs w:val="0"/>
            <w:color w:val="303030"/>
            <w:sz w:val="32"/>
            <w:szCs w:val="32"/>
            <w:u w:val="single" w:color="303030"/>
          </w:rPr>
          <w:t xml:space="preserve"> </w:t>
        </w:r>
      </w:hyperlink>
      <w:bookmarkEnd w:id="6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7169583F" w14:textId="77777777">
        <w:trPr>
          <w:tblCellSpacing w:w="15" w:type="dxa"/>
        </w:trPr>
        <w:tc>
          <w:tcPr>
            <w:tcW w:w="0" w:type="auto"/>
            <w:tcMar>
              <w:top w:w="15" w:type="dxa"/>
              <w:left w:w="15" w:type="dxa"/>
              <w:bottom w:w="15" w:type="dxa"/>
              <w:right w:w="15" w:type="dxa"/>
            </w:tcMar>
            <w:vAlign w:val="center"/>
          </w:tcPr>
          <w:p w14:paraId="088E2C48" w14:textId="77777777" w:rsidR="00D14240" w:rsidRDefault="007E6B61">
            <w:r>
              <w:rPr>
                <w:b/>
                <w:bCs/>
              </w:rPr>
              <w:t>Dátum:</w:t>
            </w:r>
          </w:p>
        </w:tc>
        <w:tc>
          <w:tcPr>
            <w:tcW w:w="5000" w:type="pct"/>
            <w:tcMar>
              <w:top w:w="15" w:type="dxa"/>
              <w:left w:w="15" w:type="dxa"/>
              <w:bottom w:w="15" w:type="dxa"/>
              <w:right w:w="15" w:type="dxa"/>
            </w:tcMar>
            <w:vAlign w:val="center"/>
          </w:tcPr>
          <w:p w14:paraId="51457A15" w14:textId="77777777" w:rsidR="00D14240" w:rsidRDefault="007E6B61">
            <w:r>
              <w:t>05.12.2019</w:t>
            </w:r>
          </w:p>
        </w:tc>
      </w:tr>
      <w:tr w:rsidR="00D14240" w14:paraId="4E26782A" w14:textId="77777777">
        <w:trPr>
          <w:tblCellSpacing w:w="15" w:type="dxa"/>
        </w:trPr>
        <w:tc>
          <w:tcPr>
            <w:tcW w:w="0" w:type="auto"/>
            <w:tcMar>
              <w:top w:w="15" w:type="dxa"/>
              <w:left w:w="15" w:type="dxa"/>
              <w:bottom w:w="15" w:type="dxa"/>
              <w:right w:w="15" w:type="dxa"/>
            </w:tcMar>
            <w:vAlign w:val="center"/>
          </w:tcPr>
          <w:p w14:paraId="716B5E85" w14:textId="77777777" w:rsidR="00D14240" w:rsidRDefault="007E6B61">
            <w:r>
              <w:rPr>
                <w:b/>
                <w:bCs/>
              </w:rPr>
              <w:t>Zdroj:</w:t>
            </w:r>
          </w:p>
        </w:tc>
        <w:tc>
          <w:tcPr>
            <w:tcW w:w="0" w:type="auto"/>
            <w:tcMar>
              <w:top w:w="15" w:type="dxa"/>
              <w:left w:w="15" w:type="dxa"/>
              <w:bottom w:w="15" w:type="dxa"/>
              <w:right w:w="15" w:type="dxa"/>
            </w:tcMar>
            <w:vAlign w:val="center"/>
          </w:tcPr>
          <w:p w14:paraId="3F161B6A" w14:textId="77777777" w:rsidR="00D14240" w:rsidRDefault="007E6B61">
            <w:r>
              <w:t xml:space="preserve">hlavnespravy.sk </w:t>
            </w:r>
          </w:p>
        </w:tc>
      </w:tr>
      <w:tr w:rsidR="00D14240" w14:paraId="33D6486E" w14:textId="77777777">
        <w:trPr>
          <w:tblCellSpacing w:w="15" w:type="dxa"/>
        </w:trPr>
        <w:tc>
          <w:tcPr>
            <w:tcW w:w="0" w:type="auto"/>
            <w:tcMar>
              <w:top w:w="15" w:type="dxa"/>
              <w:left w:w="15" w:type="dxa"/>
              <w:bottom w:w="15" w:type="dxa"/>
              <w:right w:w="15" w:type="dxa"/>
            </w:tcMar>
            <w:vAlign w:val="center"/>
          </w:tcPr>
          <w:p w14:paraId="34DCC81D" w14:textId="77777777" w:rsidR="00D14240" w:rsidRDefault="007E6B61">
            <w:r>
              <w:rPr>
                <w:b/>
                <w:bCs/>
              </w:rPr>
              <w:t>Strana:</w:t>
            </w:r>
          </w:p>
        </w:tc>
        <w:tc>
          <w:tcPr>
            <w:tcW w:w="0" w:type="auto"/>
            <w:tcMar>
              <w:top w:w="15" w:type="dxa"/>
              <w:left w:w="15" w:type="dxa"/>
              <w:bottom w:w="15" w:type="dxa"/>
              <w:right w:w="15" w:type="dxa"/>
            </w:tcMar>
            <w:vAlign w:val="center"/>
          </w:tcPr>
          <w:p w14:paraId="14F5C6BF" w14:textId="77777777" w:rsidR="00D14240" w:rsidRDefault="00D14240"/>
        </w:tc>
      </w:tr>
      <w:tr w:rsidR="00D14240" w14:paraId="5B4BCC65" w14:textId="77777777">
        <w:trPr>
          <w:tblCellSpacing w:w="15" w:type="dxa"/>
        </w:trPr>
        <w:tc>
          <w:tcPr>
            <w:tcW w:w="0" w:type="auto"/>
            <w:tcMar>
              <w:top w:w="15" w:type="dxa"/>
              <w:left w:w="15" w:type="dxa"/>
              <w:bottom w:w="15" w:type="dxa"/>
              <w:right w:w="15" w:type="dxa"/>
            </w:tcMar>
            <w:vAlign w:val="center"/>
          </w:tcPr>
          <w:p w14:paraId="3EA582E5" w14:textId="77777777" w:rsidR="00D14240" w:rsidRDefault="007E6B61">
            <w:r>
              <w:rPr>
                <w:b/>
                <w:bCs/>
              </w:rPr>
              <w:t>Originál:</w:t>
            </w:r>
          </w:p>
        </w:tc>
        <w:tc>
          <w:tcPr>
            <w:tcW w:w="0" w:type="auto"/>
            <w:tcMar>
              <w:top w:w="15" w:type="dxa"/>
              <w:left w:w="15" w:type="dxa"/>
              <w:bottom w:w="15" w:type="dxa"/>
              <w:right w:w="15" w:type="dxa"/>
            </w:tcMar>
            <w:vAlign w:val="center"/>
          </w:tcPr>
          <w:p w14:paraId="6E9B6A59" w14:textId="77777777" w:rsidR="00D14240" w:rsidRDefault="007F17F6">
            <w:hyperlink r:id="rId39" w:history="1">
              <w:r w:rsidR="007E6B61">
                <w:rPr>
                  <w:rStyle w:val="link-url"/>
                </w:rPr>
                <w:t>URL</w:t>
              </w:r>
            </w:hyperlink>
            <w:r w:rsidR="007E6B61">
              <w:t> </w:t>
            </w:r>
          </w:p>
        </w:tc>
      </w:tr>
    </w:tbl>
    <w:p w14:paraId="05ED2679" w14:textId="77777777" w:rsidR="00D14240" w:rsidRDefault="00392F30">
      <w:pPr>
        <w:ind w:left="15" w:right="15"/>
        <w:rPr>
          <w:color w:val="808080"/>
        </w:rPr>
      </w:pPr>
      <w:r>
        <w:rPr>
          <w:noProof/>
        </w:rPr>
        <w:pict w14:anchorId="72F0DA75">
          <v:rect id="_x0000_i1069" alt="" style="width:452.1pt;height:.05pt;mso-width-percent:0;mso-height-percent:0;mso-width-percent:0;mso-height-percent:0" o:hralign="center" o:hrstd="t" o:hr="t" fillcolor="gray" stroked="f">
            <v:path strokeok="f"/>
          </v:rect>
        </w:pict>
      </w:r>
    </w:p>
    <w:p w14:paraId="30072B56" w14:textId="77777777" w:rsidR="00D14240" w:rsidRDefault="007E6B61">
      <w:proofErr w:type="spellStart"/>
      <w:r>
        <w:t>Heureka</w:t>
      </w:r>
      <w:proofErr w:type="spellEnd"/>
      <w:r>
        <w:t xml:space="preserve"> </w:t>
      </w:r>
      <w:proofErr w:type="spellStart"/>
      <w:r>
        <w:t>Evolution</w:t>
      </w:r>
      <w:proofErr w:type="spellEnd"/>
      <w:r>
        <w:t xml:space="preserve"> </w:t>
      </w:r>
    </w:p>
    <w:p w14:paraId="1E163F89" w14:textId="77777777" w:rsidR="00D14240" w:rsidRDefault="007E6B61">
      <w:pPr>
        <w:spacing w:before="180" w:after="180"/>
      </w:pPr>
      <w:r>
        <w:t>Bratislava 5. decembra 2019 (TASR/HSP/</w:t>
      </w:r>
      <w:proofErr w:type="spellStart"/>
      <w:r>
        <w:t>Foto:TASR-Roman</w:t>
      </w:r>
      <w:proofErr w:type="spellEnd"/>
      <w:r>
        <w:t xml:space="preserve"> </w:t>
      </w:r>
      <w:proofErr w:type="spellStart"/>
      <w:r>
        <w:t>Hanc</w:t>
      </w:r>
      <w:proofErr w:type="spellEnd"/>
      <w:r>
        <w:t xml:space="preserve">) </w:t>
      </w:r>
      <w:r>
        <w:rPr>
          <w:shd w:val="clear" w:color="auto" w:fill="AD80FF"/>
        </w:rPr>
        <w:t>Spotreba</w:t>
      </w:r>
      <w:r>
        <w:t xml:space="preserve"> </w:t>
      </w:r>
      <w:r>
        <w:rPr>
          <w:shd w:val="clear" w:color="auto" w:fill="AD80FF"/>
        </w:rPr>
        <w:t>chleba</w:t>
      </w:r>
      <w:r>
        <w:t xml:space="preserve"> na jedného obyvateľa na Slovensku je historicky najnižšia. </w:t>
      </w:r>
      <w:r>
        <w:br/>
      </w:r>
      <w:r>
        <w:br/>
        <w:t xml:space="preserve">Za posledné desaťročia klesla jeho spotreba na obyvateľa o pätinu. Informoval o tom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Podľa údajov Štatistického úradu SR Slovák v roku 2018 skonzumoval 34,5 kilogramu </w:t>
      </w:r>
      <w:r>
        <w:rPr>
          <w:shd w:val="clear" w:color="auto" w:fill="AD80FF"/>
        </w:rPr>
        <w:t>chleba</w:t>
      </w:r>
      <w:r>
        <w:t xml:space="preserve">, pričom v roku 2000 bola </w:t>
      </w:r>
      <w:r>
        <w:rPr>
          <w:shd w:val="clear" w:color="auto" w:fill="AD80FF"/>
        </w:rPr>
        <w:t>spotreba</w:t>
      </w:r>
      <w:r>
        <w:t xml:space="preserve"> na jedného človeka vyše 50 kilogramov. V osemdesiatych rokoch minulého storočia to bolo dokonca okolo 70 kilogramov, čo v porovnaní so súčasnosťou predstavuje až dvojnásobný pokles. </w:t>
      </w:r>
      <w:r>
        <w:br/>
        <w:t xml:space="preserve">„Za neustálym poklesom vidíme nové trendy v stravovaní, veľmi široký sortiment v ponuke pekárenských výrobkov, ale napríklad paradoxne aj zvyšujúcu sa kúpnu silu obyvateľstva,“ zdôvodnila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SZPCC</w:t>
      </w:r>
      <w:r>
        <w:t xml:space="preserve">. </w:t>
      </w:r>
      <w:r>
        <w:br/>
        <w:t xml:space="preserve">Znižovanie </w:t>
      </w:r>
      <w:r>
        <w:rPr>
          <w:shd w:val="clear" w:color="auto" w:fill="AD80FF"/>
        </w:rPr>
        <w:t>spotreby</w:t>
      </w:r>
      <w:r>
        <w:t xml:space="preserve"> </w:t>
      </w:r>
      <w:r>
        <w:rPr>
          <w:shd w:val="clear" w:color="auto" w:fill="AD80FF"/>
        </w:rPr>
        <w:t>chleba</w:t>
      </w:r>
      <w:r>
        <w:t xml:space="preserve"> za uplynulé obdobie je výrazné a neustále pokračuje. Iný trend je pri pšeničnom pečive. V poslednom desaťročí osciluje spotreba na jedného obyvateľa na úrovni 30 kilogramov, v roku 2000 to bolo dokonca 33 kilogramov na osobu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uviedla </w:t>
      </w:r>
      <w:r>
        <w:rPr>
          <w:shd w:val="clear" w:color="auto" w:fill="AD80FF"/>
        </w:rPr>
        <w:t>Lopúchová</w:t>
      </w:r>
      <w:r>
        <w:t xml:space="preserve">. 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podľa </w:t>
      </w:r>
      <w:r>
        <w:rPr>
          <w:shd w:val="clear" w:color="auto" w:fill="AD80FF"/>
        </w:rPr>
        <w:t>pekárov</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v SR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obyvatelia našej krajiny vystavení rôznym módnym trendom, ktoré zasiahli aj oblasť stravovania. </w:t>
      </w:r>
      <w:r>
        <w:br/>
        <w:t xml:space="preserve">Na jednej strane je to podľa ZPCC obrovská škála a rozmanitosť pekárskych výrobkov, ale veľkú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w:t>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zdôraznila </w:t>
      </w:r>
      <w:r>
        <w:rPr>
          <w:shd w:val="clear" w:color="auto" w:fill="AD80FF"/>
        </w:rPr>
        <w:t>Lopúchová</w:t>
      </w:r>
      <w:r>
        <w:t xml:space="preserv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musí držať krok s udávaním módnych trendov, je to o to náročnejšie, že v poslednom desaťročí ich trápia neustále rastúce náklady, v niektorých nákladových položkách je to aj vyše 100 %, pričom pultová cena týchto výrobkov posledných 10 rokov stagnuje, respektíve sa zvyšuje len minimálne. </w:t>
      </w:r>
      <w:r>
        <w:br/>
        <w:t xml:space="preserve">Východisko z tejto neľahkej situácie pekári vidia vo viacerých rovinách. „V prvom rade je to lepšia komunikácia s obchodnými partnermi, ktorá by mala byť podporená legislatívnymi prvkami. Ďalej by to mala byť dlhodobá a efektívne cielená dotačná politika štátu s cieľom odolávať neprimeranému tlaku konkurenčných výrobkov zo zahraničia, ktoré vo svojej cene už takúto dotačnú podporu od svojich materských krajín obsahujú.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dodala </w:t>
      </w:r>
      <w:r>
        <w:rPr>
          <w:shd w:val="clear" w:color="auto" w:fill="AD80FF"/>
        </w:rPr>
        <w:t>Lopúchová</w:t>
      </w:r>
      <w:r>
        <w:t xml:space="preserve">. </w:t>
      </w:r>
      <w:r>
        <w:br/>
      </w:r>
      <w:r>
        <w:br/>
        <w:t xml:space="preserve">Ilustračné </w:t>
      </w:r>
      <w:proofErr w:type="spellStart"/>
      <w:r>
        <w:t>foto</w:t>
      </w:r>
      <w:proofErr w:type="spellEnd"/>
    </w:p>
    <w:p w14:paraId="56903493" w14:textId="77777777" w:rsidR="00D14240" w:rsidRDefault="007F17F6">
      <w:pPr>
        <w:pStyle w:val="content-context"/>
        <w:ind w:left="300" w:right="300"/>
      </w:pPr>
      <w:hyperlink w:anchor="toc" w:history="1"/>
    </w:p>
    <w:p w14:paraId="753DC204" w14:textId="77777777" w:rsidR="00D14240" w:rsidRDefault="007E6B61">
      <w:pPr>
        <w:spacing w:after="300"/>
      </w:pPr>
      <w:r>
        <w:t> </w:t>
      </w:r>
    </w:p>
    <w:p w14:paraId="5D4912C1" w14:textId="77777777" w:rsidR="00D14240" w:rsidRDefault="00392F30">
      <w:pPr>
        <w:ind w:left="15" w:right="15"/>
        <w:rPr>
          <w:color w:val="808080"/>
        </w:rPr>
      </w:pPr>
      <w:r>
        <w:rPr>
          <w:noProof/>
        </w:rPr>
        <w:pict w14:anchorId="41A3B4C8">
          <v:rect id="_x0000_i1070"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15194A84" w14:textId="77777777">
        <w:trPr>
          <w:tblCellSpacing w:w="0" w:type="dxa"/>
          <w:jc w:val="center"/>
        </w:trPr>
        <w:tc>
          <w:tcPr>
            <w:tcW w:w="0" w:type="auto"/>
            <w:tcMar>
              <w:top w:w="675" w:type="dxa"/>
              <w:left w:w="75" w:type="dxa"/>
              <w:bottom w:w="375" w:type="dxa"/>
              <w:right w:w="75" w:type="dxa"/>
            </w:tcMar>
            <w:vAlign w:val="center"/>
          </w:tcPr>
          <w:p w14:paraId="03F93253" w14:textId="77777777" w:rsidR="00D14240" w:rsidRDefault="007E6B61">
            <w:pPr>
              <w:jc w:val="center"/>
            </w:pPr>
            <w:r>
              <w:rPr>
                <w:noProof/>
              </w:rPr>
              <w:lastRenderedPageBreak/>
              <w:drawing>
                <wp:inline distT="0" distB="0" distL="0" distR="0" wp14:anchorId="0F3B4C12" wp14:editId="70E1F9EB">
                  <wp:extent cx="5440680" cy="7040880"/>
                  <wp:effectExtent l="0" t="0" r="0" b="0"/>
                  <wp:docPr id="100064" name="Obrázok 100064"/>
                  <wp:cNvGraphicFramePr/>
                  <a:graphic xmlns:a="http://schemas.openxmlformats.org/drawingml/2006/main">
                    <a:graphicData uri="http://schemas.openxmlformats.org/drawingml/2006/picture">
                      <pic:pic xmlns:pic="http://schemas.openxmlformats.org/drawingml/2006/picture">
                        <pic:nvPicPr>
                          <pic:cNvPr id="775764501" name=""/>
                          <pic:cNvPicPr/>
                        </pic:nvPicPr>
                        <pic:blipFill>
                          <a:blip r:embed="rId40"/>
                          <a:stretch>
                            <a:fillRect/>
                          </a:stretch>
                        </pic:blipFill>
                        <pic:spPr>
                          <a:xfrm>
                            <a:off x="0" y="0"/>
                            <a:ext cx="5440680" cy="7040880"/>
                          </a:xfrm>
                          <a:prstGeom prst="rect">
                            <a:avLst/>
                          </a:prstGeom>
                        </pic:spPr>
                      </pic:pic>
                    </a:graphicData>
                  </a:graphic>
                </wp:inline>
              </w:drawing>
            </w:r>
          </w:p>
        </w:tc>
        <w:tc>
          <w:tcPr>
            <w:tcW w:w="0" w:type="auto"/>
            <w:vAlign w:val="center"/>
          </w:tcPr>
          <w:p w14:paraId="0A0C4E02" w14:textId="77777777" w:rsidR="00D14240" w:rsidRDefault="00D14240"/>
        </w:tc>
      </w:tr>
      <w:tr w:rsidR="00D14240" w14:paraId="3D4118C2" w14:textId="77777777">
        <w:trPr>
          <w:tblCellSpacing w:w="0" w:type="dxa"/>
          <w:jc w:val="center"/>
        </w:trPr>
        <w:tc>
          <w:tcPr>
            <w:tcW w:w="0" w:type="auto"/>
            <w:gridSpan w:val="2"/>
            <w:tcMar>
              <w:top w:w="0" w:type="dxa"/>
              <w:left w:w="0" w:type="dxa"/>
              <w:bottom w:w="0" w:type="dxa"/>
              <w:right w:w="0" w:type="dxa"/>
            </w:tcMar>
            <w:vAlign w:val="center"/>
          </w:tcPr>
          <w:p w14:paraId="064C6EBE"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055FAAFD" w14:textId="77777777" w:rsidR="00D14240" w:rsidRDefault="007F17F6">
      <w:pPr>
        <w:pStyle w:val="Nadpis2"/>
        <w:keepNext w:val="0"/>
        <w:spacing w:before="224" w:after="224"/>
        <w:rPr>
          <w:sz w:val="27"/>
          <w:szCs w:val="27"/>
        </w:rPr>
      </w:pPr>
      <w:hyperlink w:anchor="TOC__72265__41755171" w:history="1">
        <w:bookmarkStart w:id="64" w:name="Art__72265__41755171"/>
        <w:r w:rsidR="007E6B61">
          <w:rPr>
            <w:rFonts w:ascii="Arial" w:eastAsia="Arial" w:hAnsi="Arial" w:cs="Arial"/>
            <w:iCs w:val="0"/>
            <w:color w:val="303030"/>
            <w:sz w:val="32"/>
            <w:szCs w:val="32"/>
            <w:u w:val="single" w:color="303030"/>
          </w:rPr>
          <w:t xml:space="preserve">Slováci jedia najmenej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v histórii: </w:t>
        </w:r>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klesla až o pätinu </w:t>
        </w:r>
      </w:hyperlink>
      <w:bookmarkEnd w:id="6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09B59B3B" w14:textId="77777777">
        <w:trPr>
          <w:tblCellSpacing w:w="15" w:type="dxa"/>
        </w:trPr>
        <w:tc>
          <w:tcPr>
            <w:tcW w:w="0" w:type="auto"/>
            <w:tcMar>
              <w:top w:w="15" w:type="dxa"/>
              <w:left w:w="15" w:type="dxa"/>
              <w:bottom w:w="15" w:type="dxa"/>
              <w:right w:w="15" w:type="dxa"/>
            </w:tcMar>
            <w:vAlign w:val="center"/>
          </w:tcPr>
          <w:p w14:paraId="422F5D96" w14:textId="77777777" w:rsidR="00D14240" w:rsidRDefault="007E6B61">
            <w:r>
              <w:rPr>
                <w:b/>
                <w:bCs/>
              </w:rPr>
              <w:lastRenderedPageBreak/>
              <w:t>Dátum:</w:t>
            </w:r>
          </w:p>
        </w:tc>
        <w:tc>
          <w:tcPr>
            <w:tcW w:w="5000" w:type="pct"/>
            <w:tcMar>
              <w:top w:w="15" w:type="dxa"/>
              <w:left w:w="15" w:type="dxa"/>
              <w:bottom w:w="15" w:type="dxa"/>
              <w:right w:w="15" w:type="dxa"/>
            </w:tcMar>
            <w:vAlign w:val="center"/>
          </w:tcPr>
          <w:p w14:paraId="2E262DBE" w14:textId="77777777" w:rsidR="00D14240" w:rsidRDefault="007E6B61">
            <w:r>
              <w:t>05.12.2019</w:t>
            </w:r>
          </w:p>
        </w:tc>
      </w:tr>
      <w:tr w:rsidR="00D14240" w14:paraId="1BF7B1E8" w14:textId="77777777">
        <w:trPr>
          <w:tblCellSpacing w:w="15" w:type="dxa"/>
        </w:trPr>
        <w:tc>
          <w:tcPr>
            <w:tcW w:w="0" w:type="auto"/>
            <w:tcMar>
              <w:top w:w="15" w:type="dxa"/>
              <w:left w:w="15" w:type="dxa"/>
              <w:bottom w:w="15" w:type="dxa"/>
              <w:right w:w="15" w:type="dxa"/>
            </w:tcMar>
            <w:vAlign w:val="center"/>
          </w:tcPr>
          <w:p w14:paraId="1710EBAC" w14:textId="77777777" w:rsidR="00D14240" w:rsidRDefault="007E6B61">
            <w:r>
              <w:rPr>
                <w:b/>
                <w:bCs/>
              </w:rPr>
              <w:t>Zdroj:</w:t>
            </w:r>
          </w:p>
        </w:tc>
        <w:tc>
          <w:tcPr>
            <w:tcW w:w="0" w:type="auto"/>
            <w:tcMar>
              <w:top w:w="15" w:type="dxa"/>
              <w:left w:w="15" w:type="dxa"/>
              <w:bottom w:w="15" w:type="dxa"/>
              <w:right w:w="15" w:type="dxa"/>
            </w:tcMar>
            <w:vAlign w:val="center"/>
          </w:tcPr>
          <w:p w14:paraId="7F2DD2AA" w14:textId="77777777" w:rsidR="00D14240" w:rsidRDefault="007E6B61">
            <w:r>
              <w:t xml:space="preserve">bajecnezeny.sk </w:t>
            </w:r>
          </w:p>
        </w:tc>
      </w:tr>
      <w:tr w:rsidR="00D14240" w14:paraId="40939252" w14:textId="77777777">
        <w:trPr>
          <w:tblCellSpacing w:w="15" w:type="dxa"/>
        </w:trPr>
        <w:tc>
          <w:tcPr>
            <w:tcW w:w="0" w:type="auto"/>
            <w:tcMar>
              <w:top w:w="15" w:type="dxa"/>
              <w:left w:w="15" w:type="dxa"/>
              <w:bottom w:w="15" w:type="dxa"/>
              <w:right w:w="15" w:type="dxa"/>
            </w:tcMar>
            <w:vAlign w:val="center"/>
          </w:tcPr>
          <w:p w14:paraId="0870C55C" w14:textId="77777777" w:rsidR="00D14240" w:rsidRDefault="007E6B61">
            <w:r>
              <w:rPr>
                <w:b/>
                <w:bCs/>
              </w:rPr>
              <w:t>Strana:</w:t>
            </w:r>
          </w:p>
        </w:tc>
        <w:tc>
          <w:tcPr>
            <w:tcW w:w="0" w:type="auto"/>
            <w:tcMar>
              <w:top w:w="15" w:type="dxa"/>
              <w:left w:w="15" w:type="dxa"/>
              <w:bottom w:w="15" w:type="dxa"/>
              <w:right w:w="15" w:type="dxa"/>
            </w:tcMar>
            <w:vAlign w:val="center"/>
          </w:tcPr>
          <w:p w14:paraId="6950171D" w14:textId="77777777" w:rsidR="00D14240" w:rsidRDefault="00D14240"/>
        </w:tc>
      </w:tr>
      <w:tr w:rsidR="00D14240" w14:paraId="3F4EABEF" w14:textId="77777777">
        <w:trPr>
          <w:tblCellSpacing w:w="15" w:type="dxa"/>
        </w:trPr>
        <w:tc>
          <w:tcPr>
            <w:tcW w:w="0" w:type="auto"/>
            <w:tcMar>
              <w:top w:w="15" w:type="dxa"/>
              <w:left w:w="15" w:type="dxa"/>
              <w:bottom w:w="15" w:type="dxa"/>
              <w:right w:w="15" w:type="dxa"/>
            </w:tcMar>
            <w:vAlign w:val="center"/>
          </w:tcPr>
          <w:p w14:paraId="78612502" w14:textId="77777777" w:rsidR="00D14240" w:rsidRDefault="007E6B61">
            <w:r>
              <w:rPr>
                <w:b/>
                <w:bCs/>
              </w:rPr>
              <w:t>Originál:</w:t>
            </w:r>
          </w:p>
        </w:tc>
        <w:tc>
          <w:tcPr>
            <w:tcW w:w="0" w:type="auto"/>
            <w:tcMar>
              <w:top w:w="15" w:type="dxa"/>
              <w:left w:w="15" w:type="dxa"/>
              <w:bottom w:w="15" w:type="dxa"/>
              <w:right w:w="15" w:type="dxa"/>
            </w:tcMar>
            <w:vAlign w:val="center"/>
          </w:tcPr>
          <w:p w14:paraId="41D5BA08" w14:textId="77777777" w:rsidR="00D14240" w:rsidRDefault="007F17F6">
            <w:hyperlink r:id="rId41" w:history="1">
              <w:r w:rsidR="007E6B61">
                <w:rPr>
                  <w:rStyle w:val="link-url"/>
                </w:rPr>
                <w:t>URL</w:t>
              </w:r>
            </w:hyperlink>
            <w:r w:rsidR="007E6B61">
              <w:t> </w:t>
            </w:r>
          </w:p>
        </w:tc>
      </w:tr>
    </w:tbl>
    <w:p w14:paraId="4826C04C" w14:textId="77777777" w:rsidR="00D14240" w:rsidRDefault="00392F30">
      <w:pPr>
        <w:ind w:left="15" w:right="15"/>
        <w:rPr>
          <w:color w:val="808080"/>
        </w:rPr>
      </w:pPr>
      <w:r>
        <w:rPr>
          <w:noProof/>
        </w:rPr>
        <w:pict w14:anchorId="5FA7068A">
          <v:rect id="_x0000_i1071" alt="" style="width:452.1pt;height:.05pt;mso-width-percent:0;mso-height-percent:0;mso-width-percent:0;mso-height-percent:0" o:hralign="center" o:hrstd="t" o:hr="t" fillcolor="gray" stroked="f">
            <v:path strokeok="f"/>
          </v:rect>
        </w:pict>
      </w:r>
    </w:p>
    <w:p w14:paraId="5554D39C" w14:textId="77777777" w:rsidR="00D14240" w:rsidRDefault="007E6B61">
      <w:pPr>
        <w:spacing w:before="180" w:after="180"/>
      </w:pPr>
      <w:r>
        <w:t xml:space="preserve">Slovensko má historicky najnižšiu </w:t>
      </w:r>
      <w:r>
        <w:rPr>
          <w:shd w:val="clear" w:color="auto" w:fill="AD80FF"/>
        </w:rPr>
        <w:t>spotrebu</w:t>
      </w:r>
      <w:r>
        <w:t xml:space="preserve"> </w:t>
      </w:r>
      <w:r>
        <w:rPr>
          <w:shd w:val="clear" w:color="auto" w:fill="AD80FF"/>
        </w:rPr>
        <w:t>chleba</w:t>
      </w:r>
      <w:r>
        <w:t xml:space="preserve"> na jedného obyvateľa. </w:t>
      </w:r>
      <w:r>
        <w:br/>
      </w:r>
      <w:r>
        <w:br/>
        <w:t xml:space="preserve">Podľa údajov Štatistického úradu SR jeden Slovák v roku 2018 skonzumoval 34,5 kilogramu </w:t>
      </w:r>
      <w:r>
        <w:rPr>
          <w:shd w:val="clear" w:color="auto" w:fill="AD80FF"/>
        </w:rPr>
        <w:t>chleba</w:t>
      </w:r>
      <w:r>
        <w:t xml:space="preserve">, pričom na prelome milénia, v roku 2000, bola </w:t>
      </w:r>
      <w:r>
        <w:rPr>
          <w:shd w:val="clear" w:color="auto" w:fill="AD80FF"/>
        </w:rPr>
        <w:t>spotreba</w:t>
      </w:r>
      <w:r>
        <w:t xml:space="preserve"> na jedného človeka vyše 50 kilogramov. V osemdesiatych rokoch minulého storočia to bolo dokonca okolo 70 kilogramov, čiže oproti súčasnosti je pokles až dvojnásobný. „Za neustálym poklesom vidíme nové trendy v stravovaní, veľmi široký sortiment v ponuke pekárenských výrobkov, ale napríklad paradoxne aj zvyšujúcu sa kúpnu silu obyvateľstva,“ informovala o tom v stredu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rPr>
          <w:shd w:val="clear" w:color="auto" w:fill="AD80FF"/>
        </w:rPr>
        <w:t>Tatiana</w:t>
      </w:r>
      <w:r>
        <w:t xml:space="preserve"> </w:t>
      </w:r>
      <w:r>
        <w:rPr>
          <w:shd w:val="clear" w:color="auto" w:fill="AD80FF"/>
        </w:rPr>
        <w:t>Lopúchová</w:t>
      </w:r>
      <w:r>
        <w:t xml:space="preserve">. </w:t>
      </w:r>
      <w:r>
        <w:br/>
        <w:t xml:space="preserve">Znižovanie </w:t>
      </w:r>
      <w:r>
        <w:rPr>
          <w:shd w:val="clear" w:color="auto" w:fill="AD80FF"/>
        </w:rPr>
        <w:t>spotreby</w:t>
      </w:r>
      <w:r>
        <w:t xml:space="preserve"> </w:t>
      </w:r>
      <w:r>
        <w:rPr>
          <w:shd w:val="clear" w:color="auto" w:fill="AD80FF"/>
        </w:rPr>
        <w:t>chleba</w:t>
      </w:r>
      <w:r>
        <w:t xml:space="preserve"> za uplynulé obdobie je podľa </w:t>
      </w:r>
      <w:r>
        <w:rPr>
          <w:shd w:val="clear" w:color="auto" w:fill="AD80FF"/>
        </w:rPr>
        <w:t>SZPCC</w:t>
      </w:r>
      <w:r>
        <w:t xml:space="preserve"> výrazné a neustále pokračuje. Iný trend je pri pšeničnom pečive. V poslednom desaťročí osciluje spotreba na jedného obyvateľa na úrovni 30 kilogramov, v roku 2000 to bolo dokonca 33 kilogramov na osobu a v osemdesiatych rokoch minulého storočia bola spotreba pšeničného pečiva na úrovni 22 kilogramov na osobu. „Za nárastom spotreby pšeničného pečiva stoja prevažne nové druhy pekárenských výrobkov či dopekané a </w:t>
      </w:r>
      <w:proofErr w:type="spellStart"/>
      <w:r>
        <w:t>rozpekané</w:t>
      </w:r>
      <w:proofErr w:type="spellEnd"/>
      <w:r>
        <w:t xml:space="preserve"> pečivo , ktoré sa pripravuje v obchodných prevádzkach. Spotreba čerstvého pečiva, kam sa radí najmä klasický biely rožok, má pritom klesajúcu tendenciu,“ doplnila </w:t>
      </w:r>
      <w:r>
        <w:rPr>
          <w:shd w:val="clear" w:color="auto" w:fill="AD80FF"/>
        </w:rPr>
        <w:t>Lopúchová</w:t>
      </w:r>
      <w:r>
        <w:t xml:space="preserve">. 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podľa </w:t>
      </w:r>
      <w:r>
        <w:rPr>
          <w:shd w:val="clear" w:color="auto" w:fill="AD80FF"/>
        </w:rPr>
        <w:t>SZPCC</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 Kým koncom minulého storočia sa v našej krajine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Slováci vystavení rôznym módnym trendom, ktoré zasiahli aj oblasť stravovania. Na jednej strane je to podľa </w:t>
      </w:r>
      <w:r>
        <w:rPr>
          <w:shd w:val="clear" w:color="auto" w:fill="AD80FF"/>
        </w:rPr>
        <w:t>SZPCC</w:t>
      </w:r>
      <w:r>
        <w:t xml:space="preserve"> obrovská škála a rozmanitosť pekárskych výrobkov, ale veľkú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 ktoré dávajú tejto výnimočnej </w:t>
      </w:r>
      <w:r>
        <w:rPr>
          <w:shd w:val="clear" w:color="auto" w:fill="AD80FF"/>
        </w:rPr>
        <w:t>potravine</w:t>
      </w:r>
      <w:r>
        <w:t xml:space="preserve"> právom prívlastok – </w:t>
      </w:r>
      <w:r>
        <w:rPr>
          <w:shd w:val="clear" w:color="auto" w:fill="AD80FF"/>
        </w:rPr>
        <w:t>chlieb</w:t>
      </w:r>
      <w:r>
        <w:t xml:space="preserve"> náš každodenný,“ dodala </w:t>
      </w:r>
      <w:r>
        <w:rPr>
          <w:shd w:val="clear" w:color="auto" w:fill="AD80FF"/>
        </w:rPr>
        <w:t>Lopúchová</w:t>
      </w:r>
      <w:r>
        <w:t xml:space="preserv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 Pre pekárov, ktorí musia držať krok s udávaním módnych trendov, je to podľa zväzu o to náročnejšie, že v poslednom desaťročí ich trápia neustále rastúce náklady, v niektorých nákladových položkách je to aj o vyše 100 percent, pričom pultová cena týchto výrobkov posledných 10 rokov stagnuje, resp. sa zvyšuje len minimálne. „Nie je jednoduché prinášať na trh nové výrobky, inovovať ponuku a modernizovať pekárne, bojovať s neustále sa zvyšujúcimi nákladmi na suroviny a zamestnancov, no zároveň ísť s cenou pod výrobné náklady,“ pokračovala </w:t>
      </w:r>
      <w:r>
        <w:rPr>
          <w:shd w:val="clear" w:color="auto" w:fill="AD80FF"/>
        </w:rPr>
        <w:t>Lopúchová</w:t>
      </w:r>
      <w:r>
        <w:t xml:space="preserve">. </w:t>
      </w:r>
      <w:r>
        <w:br/>
        <w:t xml:space="preserve">Post </w:t>
      </w:r>
      <w:proofErr w:type="spellStart"/>
      <w:r>
        <w:t>Views</w:t>
      </w:r>
      <w:proofErr w:type="spellEnd"/>
      <w:r>
        <w:t>:</w:t>
      </w:r>
    </w:p>
    <w:p w14:paraId="3246E542" w14:textId="77777777" w:rsidR="00D14240" w:rsidRDefault="007F17F6">
      <w:pPr>
        <w:pStyle w:val="content-context"/>
        <w:ind w:left="300" w:right="300"/>
      </w:pPr>
      <w:hyperlink w:anchor="toc" w:history="1"/>
    </w:p>
    <w:p w14:paraId="64D5E9CB" w14:textId="77777777" w:rsidR="00D14240" w:rsidRDefault="007E6B61">
      <w:pPr>
        <w:spacing w:after="300"/>
      </w:pPr>
      <w:r>
        <w:t> </w:t>
      </w:r>
    </w:p>
    <w:p w14:paraId="7D770242" w14:textId="77777777" w:rsidR="00D14240" w:rsidRDefault="00392F30">
      <w:pPr>
        <w:ind w:left="15" w:right="15"/>
        <w:rPr>
          <w:color w:val="808080"/>
        </w:rPr>
      </w:pPr>
      <w:r>
        <w:rPr>
          <w:noProof/>
        </w:rPr>
        <w:pict w14:anchorId="6DD6B070">
          <v:rect id="_x0000_i1072"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26CE61D4" w14:textId="77777777">
        <w:trPr>
          <w:tblCellSpacing w:w="0" w:type="dxa"/>
          <w:jc w:val="center"/>
        </w:trPr>
        <w:tc>
          <w:tcPr>
            <w:tcW w:w="0" w:type="auto"/>
            <w:tcMar>
              <w:top w:w="675" w:type="dxa"/>
              <w:left w:w="75" w:type="dxa"/>
              <w:bottom w:w="375" w:type="dxa"/>
              <w:right w:w="75" w:type="dxa"/>
            </w:tcMar>
            <w:vAlign w:val="center"/>
          </w:tcPr>
          <w:p w14:paraId="6CBE0555" w14:textId="77777777" w:rsidR="00D14240" w:rsidRDefault="007E6B61">
            <w:pPr>
              <w:jc w:val="center"/>
            </w:pPr>
            <w:r>
              <w:rPr>
                <w:noProof/>
              </w:rPr>
              <w:lastRenderedPageBreak/>
              <w:drawing>
                <wp:inline distT="0" distB="0" distL="0" distR="0" wp14:anchorId="114A4F86" wp14:editId="6AD987E4">
                  <wp:extent cx="5440680" cy="7040880"/>
                  <wp:effectExtent l="0" t="0" r="0" b="0"/>
                  <wp:docPr id="100067" name="Obrázok 100067"/>
                  <wp:cNvGraphicFramePr/>
                  <a:graphic xmlns:a="http://schemas.openxmlformats.org/drawingml/2006/main">
                    <a:graphicData uri="http://schemas.openxmlformats.org/drawingml/2006/picture">
                      <pic:pic xmlns:pic="http://schemas.openxmlformats.org/drawingml/2006/picture">
                        <pic:nvPicPr>
                          <pic:cNvPr id="10856153" name=""/>
                          <pic:cNvPicPr/>
                        </pic:nvPicPr>
                        <pic:blipFill>
                          <a:blip r:embed="rId42"/>
                          <a:stretch>
                            <a:fillRect/>
                          </a:stretch>
                        </pic:blipFill>
                        <pic:spPr>
                          <a:xfrm>
                            <a:off x="0" y="0"/>
                            <a:ext cx="5440680" cy="7040880"/>
                          </a:xfrm>
                          <a:prstGeom prst="rect">
                            <a:avLst/>
                          </a:prstGeom>
                        </pic:spPr>
                      </pic:pic>
                    </a:graphicData>
                  </a:graphic>
                </wp:inline>
              </w:drawing>
            </w:r>
          </w:p>
        </w:tc>
        <w:tc>
          <w:tcPr>
            <w:tcW w:w="0" w:type="auto"/>
            <w:vAlign w:val="center"/>
          </w:tcPr>
          <w:p w14:paraId="50DF6FBC" w14:textId="77777777" w:rsidR="00D14240" w:rsidRDefault="00D14240"/>
        </w:tc>
      </w:tr>
      <w:tr w:rsidR="00D14240" w14:paraId="4DAC5BAC" w14:textId="77777777">
        <w:trPr>
          <w:tblCellSpacing w:w="0" w:type="dxa"/>
          <w:jc w:val="center"/>
        </w:trPr>
        <w:tc>
          <w:tcPr>
            <w:tcW w:w="0" w:type="auto"/>
            <w:gridSpan w:val="2"/>
            <w:tcMar>
              <w:top w:w="0" w:type="dxa"/>
              <w:left w:w="0" w:type="dxa"/>
              <w:bottom w:w="0" w:type="dxa"/>
              <w:right w:w="0" w:type="dxa"/>
            </w:tcMar>
            <w:vAlign w:val="center"/>
          </w:tcPr>
          <w:p w14:paraId="568BD662"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6845A8CD" w14:textId="77777777" w:rsidR="00D14240" w:rsidRDefault="007F17F6">
      <w:pPr>
        <w:pStyle w:val="Nadpis2"/>
        <w:keepNext w:val="0"/>
        <w:spacing w:before="224" w:after="224"/>
        <w:rPr>
          <w:sz w:val="27"/>
          <w:szCs w:val="27"/>
        </w:rPr>
      </w:pPr>
      <w:hyperlink w:anchor="TOC__72265__41755172" w:history="1">
        <w:bookmarkStart w:id="65" w:name="Art__72265__41755172"/>
        <w:r w:rsidR="007E6B61">
          <w:rPr>
            <w:rFonts w:ascii="Arial" w:eastAsia="Arial" w:hAnsi="Arial" w:cs="Arial"/>
            <w:iCs w:val="0"/>
            <w:color w:val="303030"/>
            <w:sz w:val="32"/>
            <w:szCs w:val="32"/>
            <w:u w:val="single" w:color="303030"/>
          </w:rPr>
          <w:t xml:space="preserve">Konzumujeme najmenej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v histórii </w:t>
        </w:r>
      </w:hyperlink>
      <w:bookmarkEnd w:id="6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16FC3E95" w14:textId="77777777">
        <w:trPr>
          <w:tblCellSpacing w:w="15" w:type="dxa"/>
        </w:trPr>
        <w:tc>
          <w:tcPr>
            <w:tcW w:w="0" w:type="auto"/>
            <w:tcMar>
              <w:top w:w="15" w:type="dxa"/>
              <w:left w:w="15" w:type="dxa"/>
              <w:bottom w:w="15" w:type="dxa"/>
              <w:right w:w="15" w:type="dxa"/>
            </w:tcMar>
            <w:vAlign w:val="center"/>
          </w:tcPr>
          <w:p w14:paraId="5369C013" w14:textId="77777777" w:rsidR="00D14240" w:rsidRDefault="007E6B61">
            <w:r>
              <w:rPr>
                <w:b/>
                <w:bCs/>
              </w:rPr>
              <w:lastRenderedPageBreak/>
              <w:t>Dátum:</w:t>
            </w:r>
          </w:p>
        </w:tc>
        <w:tc>
          <w:tcPr>
            <w:tcW w:w="5000" w:type="pct"/>
            <w:tcMar>
              <w:top w:w="15" w:type="dxa"/>
              <w:left w:w="15" w:type="dxa"/>
              <w:bottom w:w="15" w:type="dxa"/>
              <w:right w:w="15" w:type="dxa"/>
            </w:tcMar>
            <w:vAlign w:val="center"/>
          </w:tcPr>
          <w:p w14:paraId="1AFA7F8F" w14:textId="77777777" w:rsidR="00D14240" w:rsidRDefault="007E6B61">
            <w:r>
              <w:t>05.12.2019</w:t>
            </w:r>
          </w:p>
        </w:tc>
      </w:tr>
      <w:tr w:rsidR="00D14240" w14:paraId="5F2649E9" w14:textId="77777777">
        <w:trPr>
          <w:tblCellSpacing w:w="15" w:type="dxa"/>
        </w:trPr>
        <w:tc>
          <w:tcPr>
            <w:tcW w:w="0" w:type="auto"/>
            <w:tcMar>
              <w:top w:w="15" w:type="dxa"/>
              <w:left w:w="15" w:type="dxa"/>
              <w:bottom w:w="15" w:type="dxa"/>
              <w:right w:w="15" w:type="dxa"/>
            </w:tcMar>
            <w:vAlign w:val="center"/>
          </w:tcPr>
          <w:p w14:paraId="65F9A55B" w14:textId="77777777" w:rsidR="00D14240" w:rsidRDefault="007E6B61">
            <w:r>
              <w:rPr>
                <w:b/>
                <w:bCs/>
              </w:rPr>
              <w:t>Zdroj:</w:t>
            </w:r>
          </w:p>
        </w:tc>
        <w:tc>
          <w:tcPr>
            <w:tcW w:w="0" w:type="auto"/>
            <w:tcMar>
              <w:top w:w="15" w:type="dxa"/>
              <w:left w:w="15" w:type="dxa"/>
              <w:bottom w:w="15" w:type="dxa"/>
              <w:right w:w="15" w:type="dxa"/>
            </w:tcMar>
            <w:vAlign w:val="center"/>
          </w:tcPr>
          <w:p w14:paraId="35497BFC" w14:textId="77777777" w:rsidR="00D14240" w:rsidRDefault="007E6B61">
            <w:proofErr w:type="spellStart"/>
            <w:r>
              <w:t>Fun</w:t>
            </w:r>
            <w:proofErr w:type="spellEnd"/>
            <w:r>
              <w:t xml:space="preserve"> Rádio </w:t>
            </w:r>
          </w:p>
        </w:tc>
      </w:tr>
      <w:tr w:rsidR="00D14240" w14:paraId="4A5CBAD8" w14:textId="77777777">
        <w:trPr>
          <w:tblCellSpacing w:w="15" w:type="dxa"/>
        </w:trPr>
        <w:tc>
          <w:tcPr>
            <w:tcW w:w="0" w:type="auto"/>
            <w:tcMar>
              <w:top w:w="15" w:type="dxa"/>
              <w:left w:w="15" w:type="dxa"/>
              <w:bottom w:w="15" w:type="dxa"/>
              <w:right w:w="15" w:type="dxa"/>
            </w:tcMar>
            <w:vAlign w:val="center"/>
          </w:tcPr>
          <w:p w14:paraId="5AEE67E7" w14:textId="77777777" w:rsidR="00D14240" w:rsidRDefault="007E6B61">
            <w:r>
              <w:rPr>
                <w:b/>
                <w:bCs/>
              </w:rPr>
              <w:t>Strana:</w:t>
            </w:r>
          </w:p>
        </w:tc>
        <w:tc>
          <w:tcPr>
            <w:tcW w:w="0" w:type="auto"/>
            <w:tcMar>
              <w:top w:w="15" w:type="dxa"/>
              <w:left w:w="15" w:type="dxa"/>
              <w:bottom w:w="15" w:type="dxa"/>
              <w:right w:w="15" w:type="dxa"/>
            </w:tcMar>
            <w:vAlign w:val="center"/>
          </w:tcPr>
          <w:p w14:paraId="0714F737" w14:textId="77777777" w:rsidR="00D14240" w:rsidRDefault="007E6B61">
            <w:r>
              <w:t>4</w:t>
            </w:r>
          </w:p>
        </w:tc>
      </w:tr>
      <w:tr w:rsidR="00D14240" w14:paraId="4A6328D1" w14:textId="77777777">
        <w:trPr>
          <w:tblCellSpacing w:w="15" w:type="dxa"/>
        </w:trPr>
        <w:tc>
          <w:tcPr>
            <w:tcW w:w="0" w:type="auto"/>
            <w:tcMar>
              <w:top w:w="15" w:type="dxa"/>
              <w:left w:w="15" w:type="dxa"/>
              <w:bottom w:w="15" w:type="dxa"/>
              <w:right w:w="15" w:type="dxa"/>
            </w:tcMar>
            <w:vAlign w:val="center"/>
          </w:tcPr>
          <w:p w14:paraId="6278BD58" w14:textId="77777777" w:rsidR="00D14240" w:rsidRDefault="007E6B61">
            <w:r>
              <w:rPr>
                <w:b/>
                <w:bCs/>
              </w:rPr>
              <w:t>Originál:</w:t>
            </w:r>
          </w:p>
        </w:tc>
        <w:tc>
          <w:tcPr>
            <w:tcW w:w="0" w:type="auto"/>
            <w:tcMar>
              <w:top w:w="15" w:type="dxa"/>
              <w:left w:w="15" w:type="dxa"/>
              <w:bottom w:w="15" w:type="dxa"/>
              <w:right w:w="15" w:type="dxa"/>
            </w:tcMar>
            <w:vAlign w:val="center"/>
          </w:tcPr>
          <w:p w14:paraId="4D04C0BE" w14:textId="77777777" w:rsidR="00D14240" w:rsidRDefault="00D14240"/>
        </w:tc>
      </w:tr>
    </w:tbl>
    <w:p w14:paraId="5921B410" w14:textId="77777777" w:rsidR="00D14240" w:rsidRDefault="00392F30">
      <w:pPr>
        <w:rPr>
          <w:b/>
          <w:bCs/>
          <w:sz w:val="21"/>
          <w:szCs w:val="21"/>
        </w:rPr>
      </w:pPr>
      <w:r>
        <w:rPr>
          <w:noProof/>
        </w:rPr>
        <w:pict w14:anchorId="46A02735">
          <v:rect id="_x0000_i1073" alt="" style="width:453.6pt;height:.05pt;mso-width-percent:0;mso-height-percent:0;mso-width-percent:0;mso-height-percent:0" o:hralign="center" o:hrstd="t" o:hr="t" fillcolor="gray" stroked="f">
            <v:path strokeok="f"/>
          </v:rect>
        </w:pict>
      </w:r>
    </w:p>
    <w:p w14:paraId="50E80CC9" w14:textId="77777777" w:rsidR="00D14240" w:rsidRDefault="007E6B61">
      <w:pPr>
        <w:spacing w:before="180" w:after="180"/>
      </w:pPr>
      <w:r>
        <w:br/>
      </w:r>
      <w:r>
        <w:rPr>
          <w:b/>
          <w:bCs/>
        </w:rPr>
        <w:t>moderátor</w:t>
      </w:r>
      <w:r>
        <w:t xml:space="preserve"> </w:t>
      </w:r>
      <w:r>
        <w:br/>
        <w:t xml:space="preserve">Na Slovensku aktuálne konzumujeme najmenej </w:t>
      </w:r>
      <w:r>
        <w:rPr>
          <w:shd w:val="clear" w:color="auto" w:fill="AD80FF"/>
        </w:rPr>
        <w:t>chleba</w:t>
      </w:r>
      <w:r>
        <w:t xml:space="preserve"> v histórii. Za posledné desaťročia klesla jeho </w:t>
      </w:r>
      <w:r>
        <w:rPr>
          <w:shd w:val="clear" w:color="auto" w:fill="AD80FF"/>
        </w:rPr>
        <w:t>spotreba</w:t>
      </w:r>
      <w:r>
        <w:t xml:space="preserve"> o pätinu. Informuje o tom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Podľa Štatistického úradu Slovák v roku 2018 konzumoval 34,5 kilogramu </w:t>
      </w:r>
      <w:r>
        <w:rPr>
          <w:shd w:val="clear" w:color="auto" w:fill="AD80FF"/>
        </w:rPr>
        <w:t>chleba</w:t>
      </w:r>
      <w:r>
        <w:t xml:space="preserve">, pričom v roku 2000 bola </w:t>
      </w:r>
      <w:r>
        <w:rPr>
          <w:shd w:val="clear" w:color="auto" w:fill="AD80FF"/>
        </w:rPr>
        <w:t>spotreba</w:t>
      </w:r>
      <w:r>
        <w:t xml:space="preserve"> na jedného Slováka vyše 50 kilogramov. V osemdesiatych rokoch minulého storočia to bolo dokonca okolo 70 kilogramov, čo v porovnaní so súčasnosťou predstavuje až dvojnásobný pokles. Podľa </w:t>
      </w:r>
      <w:r>
        <w:rPr>
          <w:shd w:val="clear" w:color="auto" w:fill="AD80FF"/>
        </w:rPr>
        <w:t>zväzu</w:t>
      </w:r>
      <w:r>
        <w:t xml:space="preserve"> </w:t>
      </w:r>
      <w:r>
        <w:rPr>
          <w:shd w:val="clear" w:color="auto" w:fill="AD80FF"/>
        </w:rPr>
        <w:t>pekárov</w:t>
      </w:r>
      <w:r>
        <w:t>, za neustálym poklesom sú nové trendy v stravovaní či veľmi široký sortiment v ponuke pekárenských výrobkov.</w:t>
      </w:r>
    </w:p>
    <w:p w14:paraId="713F6D6F" w14:textId="77777777" w:rsidR="00D14240" w:rsidRDefault="007F17F6">
      <w:pPr>
        <w:pStyle w:val="content-context"/>
        <w:ind w:left="300" w:right="300"/>
      </w:pPr>
      <w:hyperlink w:anchor="toc" w:history="1"/>
    </w:p>
    <w:p w14:paraId="2956232D" w14:textId="77777777" w:rsidR="00D14240" w:rsidRDefault="007E6B61">
      <w:pPr>
        <w:spacing w:after="300"/>
      </w:pPr>
      <w:r>
        <w:t> </w:t>
      </w:r>
    </w:p>
    <w:p w14:paraId="689045E5" w14:textId="77777777" w:rsidR="00D14240" w:rsidRDefault="00392F30">
      <w:pPr>
        <w:ind w:left="15" w:right="15"/>
        <w:rPr>
          <w:color w:val="808080"/>
        </w:rPr>
      </w:pPr>
      <w:r>
        <w:rPr>
          <w:noProof/>
        </w:rPr>
        <w:pict w14:anchorId="2695AD37">
          <v:rect id="_x0000_i1074" alt="" style="width:452.1pt;height:.05pt;mso-width-percent:0;mso-height-percent:0;mso-width-percent:0;mso-height-percent:0" o:hralign="center" o:hrstd="t" o:hr="t" fillcolor="gray" stroked="f">
            <v:path strokeok="f"/>
          </v:rect>
        </w:pict>
      </w:r>
    </w:p>
    <w:p w14:paraId="713008F6" w14:textId="77777777" w:rsidR="00D14240" w:rsidRDefault="007F17F6">
      <w:pPr>
        <w:pStyle w:val="Nadpis2"/>
        <w:keepNext w:val="0"/>
        <w:spacing w:before="224" w:after="224"/>
        <w:rPr>
          <w:sz w:val="27"/>
          <w:szCs w:val="27"/>
        </w:rPr>
      </w:pPr>
      <w:hyperlink w:anchor="TOC__72265__41911422" w:history="1">
        <w:bookmarkStart w:id="66" w:name="Art__72265__41911422"/>
        <w:r w:rsidR="007E6B61">
          <w:rPr>
            <w:rFonts w:ascii="Arial" w:eastAsia="Arial" w:hAnsi="Arial" w:cs="Arial"/>
            <w:iCs w:val="0"/>
            <w:color w:val="303030"/>
            <w:sz w:val="32"/>
            <w:szCs w:val="32"/>
            <w:u w:val="single" w:color="303030"/>
            <w:shd w:val="clear" w:color="auto" w:fill="AD80FF"/>
          </w:rPr>
          <w:t>Chlieb</w:t>
        </w:r>
        <w:r w:rsidR="007E6B61">
          <w:rPr>
            <w:rFonts w:ascii="Arial" w:eastAsia="Arial" w:hAnsi="Arial" w:cs="Arial"/>
            <w:iCs w:val="0"/>
            <w:color w:val="303030"/>
            <w:sz w:val="32"/>
            <w:szCs w:val="32"/>
            <w:u w:val="single" w:color="303030"/>
          </w:rPr>
          <w:t xml:space="preserve"> náš každodenný? </w:t>
        </w:r>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tradičnej </w:t>
        </w:r>
        <w:r w:rsidR="007E6B61">
          <w:rPr>
            <w:rFonts w:ascii="Arial" w:eastAsia="Arial" w:hAnsi="Arial" w:cs="Arial"/>
            <w:iCs w:val="0"/>
            <w:color w:val="303030"/>
            <w:sz w:val="32"/>
            <w:szCs w:val="32"/>
            <w:u w:val="single" w:color="303030"/>
            <w:shd w:val="clear" w:color="auto" w:fill="AD80FF"/>
          </w:rPr>
          <w:t>potraviny</w:t>
        </w:r>
        <w:r w:rsidR="007E6B61">
          <w:rPr>
            <w:rFonts w:ascii="Arial" w:eastAsia="Arial" w:hAnsi="Arial" w:cs="Arial"/>
            <w:iCs w:val="0"/>
            <w:color w:val="303030"/>
            <w:sz w:val="32"/>
            <w:szCs w:val="32"/>
            <w:u w:val="single" w:color="303030"/>
          </w:rPr>
          <w:t xml:space="preserve"> je na historickom minime </w:t>
        </w:r>
      </w:hyperlink>
      <w:bookmarkEnd w:id="6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0520B137" w14:textId="77777777">
        <w:trPr>
          <w:tblCellSpacing w:w="15" w:type="dxa"/>
        </w:trPr>
        <w:tc>
          <w:tcPr>
            <w:tcW w:w="0" w:type="auto"/>
            <w:tcMar>
              <w:top w:w="15" w:type="dxa"/>
              <w:left w:w="15" w:type="dxa"/>
              <w:bottom w:w="15" w:type="dxa"/>
              <w:right w:w="15" w:type="dxa"/>
            </w:tcMar>
            <w:vAlign w:val="center"/>
          </w:tcPr>
          <w:p w14:paraId="5AD4B070" w14:textId="77777777" w:rsidR="00D14240" w:rsidRDefault="007E6B61">
            <w:r>
              <w:rPr>
                <w:b/>
                <w:bCs/>
              </w:rPr>
              <w:t>Dátum:</w:t>
            </w:r>
          </w:p>
        </w:tc>
        <w:tc>
          <w:tcPr>
            <w:tcW w:w="5000" w:type="pct"/>
            <w:tcMar>
              <w:top w:w="15" w:type="dxa"/>
              <w:left w:w="15" w:type="dxa"/>
              <w:bottom w:w="15" w:type="dxa"/>
              <w:right w:w="15" w:type="dxa"/>
            </w:tcMar>
            <w:vAlign w:val="center"/>
          </w:tcPr>
          <w:p w14:paraId="2C81A842" w14:textId="77777777" w:rsidR="00D14240" w:rsidRDefault="007E6B61">
            <w:r>
              <w:t>06.12.2019</w:t>
            </w:r>
          </w:p>
        </w:tc>
      </w:tr>
      <w:tr w:rsidR="00D14240" w14:paraId="56A538EC" w14:textId="77777777">
        <w:trPr>
          <w:tblCellSpacing w:w="15" w:type="dxa"/>
        </w:trPr>
        <w:tc>
          <w:tcPr>
            <w:tcW w:w="0" w:type="auto"/>
            <w:tcMar>
              <w:top w:w="15" w:type="dxa"/>
              <w:left w:w="15" w:type="dxa"/>
              <w:bottom w:w="15" w:type="dxa"/>
              <w:right w:w="15" w:type="dxa"/>
            </w:tcMar>
            <w:vAlign w:val="center"/>
          </w:tcPr>
          <w:p w14:paraId="523B3829" w14:textId="77777777" w:rsidR="00D14240" w:rsidRDefault="007E6B61">
            <w:r>
              <w:rPr>
                <w:b/>
                <w:bCs/>
              </w:rPr>
              <w:t>Zdroj:</w:t>
            </w:r>
          </w:p>
        </w:tc>
        <w:tc>
          <w:tcPr>
            <w:tcW w:w="0" w:type="auto"/>
            <w:tcMar>
              <w:top w:w="15" w:type="dxa"/>
              <w:left w:w="15" w:type="dxa"/>
              <w:bottom w:w="15" w:type="dxa"/>
              <w:right w:w="15" w:type="dxa"/>
            </w:tcMar>
            <w:vAlign w:val="center"/>
          </w:tcPr>
          <w:p w14:paraId="44E66B0A" w14:textId="77777777" w:rsidR="00D14240" w:rsidRDefault="007E6B61">
            <w:r>
              <w:t xml:space="preserve">dnes24.sk </w:t>
            </w:r>
          </w:p>
        </w:tc>
      </w:tr>
      <w:tr w:rsidR="00D14240" w14:paraId="670ABF2E" w14:textId="77777777">
        <w:trPr>
          <w:tblCellSpacing w:w="15" w:type="dxa"/>
        </w:trPr>
        <w:tc>
          <w:tcPr>
            <w:tcW w:w="0" w:type="auto"/>
            <w:tcMar>
              <w:top w:w="15" w:type="dxa"/>
              <w:left w:w="15" w:type="dxa"/>
              <w:bottom w:w="15" w:type="dxa"/>
              <w:right w:w="15" w:type="dxa"/>
            </w:tcMar>
            <w:vAlign w:val="center"/>
          </w:tcPr>
          <w:p w14:paraId="1B858ADB" w14:textId="77777777" w:rsidR="00D14240" w:rsidRDefault="007E6B61">
            <w:r>
              <w:rPr>
                <w:b/>
                <w:bCs/>
              </w:rPr>
              <w:t>Strana:</w:t>
            </w:r>
          </w:p>
        </w:tc>
        <w:tc>
          <w:tcPr>
            <w:tcW w:w="0" w:type="auto"/>
            <w:tcMar>
              <w:top w:w="15" w:type="dxa"/>
              <w:left w:w="15" w:type="dxa"/>
              <w:bottom w:w="15" w:type="dxa"/>
              <w:right w:w="15" w:type="dxa"/>
            </w:tcMar>
            <w:vAlign w:val="center"/>
          </w:tcPr>
          <w:p w14:paraId="6D2CB438" w14:textId="77777777" w:rsidR="00D14240" w:rsidRDefault="00D14240"/>
        </w:tc>
      </w:tr>
      <w:tr w:rsidR="00D14240" w14:paraId="61BE30C5" w14:textId="77777777">
        <w:trPr>
          <w:tblCellSpacing w:w="15" w:type="dxa"/>
        </w:trPr>
        <w:tc>
          <w:tcPr>
            <w:tcW w:w="0" w:type="auto"/>
            <w:tcMar>
              <w:top w:w="15" w:type="dxa"/>
              <w:left w:w="15" w:type="dxa"/>
              <w:bottom w:w="15" w:type="dxa"/>
              <w:right w:w="15" w:type="dxa"/>
            </w:tcMar>
            <w:vAlign w:val="center"/>
          </w:tcPr>
          <w:p w14:paraId="225524D9" w14:textId="77777777" w:rsidR="00D14240" w:rsidRDefault="007E6B61">
            <w:r>
              <w:rPr>
                <w:b/>
                <w:bCs/>
              </w:rPr>
              <w:t>Originál:</w:t>
            </w:r>
          </w:p>
        </w:tc>
        <w:tc>
          <w:tcPr>
            <w:tcW w:w="0" w:type="auto"/>
            <w:tcMar>
              <w:top w:w="15" w:type="dxa"/>
              <w:left w:w="15" w:type="dxa"/>
              <w:bottom w:w="15" w:type="dxa"/>
              <w:right w:w="15" w:type="dxa"/>
            </w:tcMar>
            <w:vAlign w:val="center"/>
          </w:tcPr>
          <w:p w14:paraId="37736A34" w14:textId="77777777" w:rsidR="00D14240" w:rsidRDefault="007F17F6">
            <w:hyperlink r:id="rId43" w:history="1">
              <w:r w:rsidR="007E6B61">
                <w:rPr>
                  <w:rStyle w:val="link-url"/>
                </w:rPr>
                <w:t>URL</w:t>
              </w:r>
            </w:hyperlink>
            <w:r w:rsidR="007E6B61">
              <w:t> </w:t>
            </w:r>
          </w:p>
        </w:tc>
      </w:tr>
    </w:tbl>
    <w:p w14:paraId="5861D446" w14:textId="77777777" w:rsidR="00D14240" w:rsidRDefault="00392F30">
      <w:pPr>
        <w:ind w:left="15" w:right="15"/>
        <w:rPr>
          <w:color w:val="808080"/>
        </w:rPr>
      </w:pPr>
      <w:r>
        <w:rPr>
          <w:noProof/>
        </w:rPr>
        <w:pict w14:anchorId="27319372">
          <v:rect id="_x0000_i1075" alt="" style="width:452.1pt;height:.05pt;mso-width-percent:0;mso-height-percent:0;mso-width-percent:0;mso-height-percent:0" o:hralign="center" o:hrstd="t" o:hr="t" fillcolor="gray" stroked="f">
            <v:path strokeok="f"/>
          </v:rect>
        </w:pict>
      </w:r>
    </w:p>
    <w:p w14:paraId="6D4C4DB0" w14:textId="77777777" w:rsidR="00D14240" w:rsidRDefault="007E6B61">
      <w:r>
        <w:t xml:space="preserve">Global24 </w:t>
      </w:r>
      <w:proofErr w:type="spellStart"/>
      <w:r>
        <w:t>s.r.o</w:t>
      </w:r>
      <w:proofErr w:type="spellEnd"/>
      <w:r>
        <w:t xml:space="preserve">. </w:t>
      </w:r>
    </w:p>
    <w:p w14:paraId="234D455C" w14:textId="77777777" w:rsidR="00D14240" w:rsidRDefault="007E6B61">
      <w:pPr>
        <w:spacing w:before="180" w:after="180"/>
      </w:pPr>
      <w:r>
        <w:rPr>
          <w:shd w:val="clear" w:color="auto" w:fill="AD80FF"/>
        </w:rPr>
        <w:t>Spotreba</w:t>
      </w:r>
      <w:r>
        <w:t xml:space="preserve"> </w:t>
      </w:r>
      <w:r>
        <w:rPr>
          <w:shd w:val="clear" w:color="auto" w:fill="AD80FF"/>
        </w:rPr>
        <w:t>chleba</w:t>
      </w:r>
      <w:r>
        <w:t xml:space="preserve"> na jedného obyvateľa na Slovensku je historicky najnižšia. Za posledné desaťročia klesla jeho spotreba na obyvateľa o pätinu. </w:t>
      </w:r>
      <w:r>
        <w:br/>
      </w:r>
      <w:r>
        <w:br/>
        <w:t xml:space="preserve">Informoval o tom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Podľa údajov Štatistického úradu SR Slovák v roku 2018 skonzumoval 34,5 kilogramu </w:t>
      </w:r>
      <w:r>
        <w:rPr>
          <w:shd w:val="clear" w:color="auto" w:fill="AD80FF"/>
        </w:rPr>
        <w:t>chleba</w:t>
      </w:r>
      <w:r>
        <w:t xml:space="preserve">, pričom v roku 2000 bola </w:t>
      </w:r>
      <w:r>
        <w:rPr>
          <w:shd w:val="clear" w:color="auto" w:fill="AD80FF"/>
        </w:rPr>
        <w:t>spotreba</w:t>
      </w:r>
      <w:r>
        <w:t xml:space="preserve"> na jedného človeka vyše 50 kilogramov. V osemdesiatych rokoch minulého storočia to bolo dokonca okolo 70 kilogramov, čo v porovnaní so súčasnosťou predstavuje až dvojnásobný pokles. </w:t>
      </w:r>
      <w:r>
        <w:br/>
        <w:t xml:space="preserve">Dominujú nové druhy pečiva </w:t>
      </w:r>
      <w:r>
        <w:br/>
        <w:t xml:space="preserve">„Za neustálym poklesom vidíme nové trendy v stravovaní, veľmi široký sortiment v ponuke pekárenských výrobkov, ale napríklad paradoxne aj zvyšujúcu sa kúpnu silu obyvateľstva,“ zdôvodnila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SZPCC</w:t>
      </w:r>
      <w:r>
        <w:t xml:space="preserve">. </w:t>
      </w:r>
      <w:r>
        <w:br/>
        <w:t xml:space="preserve">Znižovanie </w:t>
      </w:r>
      <w:r>
        <w:rPr>
          <w:shd w:val="clear" w:color="auto" w:fill="AD80FF"/>
        </w:rPr>
        <w:t>spotreby</w:t>
      </w:r>
      <w:r>
        <w:t xml:space="preserve"> </w:t>
      </w:r>
      <w:r>
        <w:rPr>
          <w:shd w:val="clear" w:color="auto" w:fill="AD80FF"/>
        </w:rPr>
        <w:t>chleba</w:t>
      </w:r>
      <w:r>
        <w:t xml:space="preserve"> za uplynulé obdobie je výrazné a neustále pokračuje. Iný trend je pri pšeničnom pečive. V poslednom desaťročí osciluje spotreba na jedného obyvateľa na úrovni 30 kilogramov, v roku 2000 to bolo dokonca 33 kilogramov na osobu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 uviedla </w:t>
      </w:r>
      <w:r>
        <w:rPr>
          <w:shd w:val="clear" w:color="auto" w:fill="AD80FF"/>
        </w:rPr>
        <w:t>Lopúchová</w:t>
      </w:r>
      <w:r>
        <w:t xml:space="preserve">. Podľa nej sa aj z tohto dôvodu výrobné kapacity pekární dlhodobo využívajú na menej ako polovicu, čo spôsobuje pekárom obrovské problémy. </w:t>
      </w:r>
      <w:r>
        <w:br/>
        <w:t xml:space="preserve">Nezastupiteľná pridaná hodnota </w:t>
      </w:r>
      <w:r>
        <w:br/>
        <w:t xml:space="preserve">Z uvedeného podľa </w:t>
      </w:r>
      <w:r>
        <w:rPr>
          <w:shd w:val="clear" w:color="auto" w:fill="AD80FF"/>
        </w:rPr>
        <w:t>pekárov</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v SR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obyvatelia našej krajiny vystavení rôznym módnym trendom, ktoré zasiahli aj oblasť stravovania. </w:t>
      </w:r>
      <w:r>
        <w:br/>
        <w:t xml:space="preserve">Na jednej strane je to podľa ZPCC obrovská škála a rozmanitosť pekárskych výrobkov, ale veľkú úlohu zohráva aj takzvaná negatívna reklama a mýty o škodlivosti pekárskych výrobkov. </w:t>
      </w:r>
      <w:r>
        <w:br/>
        <w:t xml:space="preserve">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w:t>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zdôraznila </w:t>
      </w:r>
      <w:r>
        <w:rPr>
          <w:shd w:val="clear" w:color="auto" w:fill="AD80FF"/>
        </w:rPr>
        <w:t>Lopúchová</w:t>
      </w:r>
      <w:r>
        <w:t xml:space="preserve">. </w:t>
      </w:r>
      <w:r>
        <w:br/>
      </w:r>
      <w:r>
        <w:lastRenderedPageBreak/>
        <w:t xml:space="preserve">Pomôcť by mohla zlepšená komunikácia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musí držať krok s udávaním módnych trendov, je to o to náročnejšie, že v poslednom desaťročí ich trápia neustále rastúce náklady, v niektorých nákladových položkách je to aj vyše 100 %, pričom pultová cena týchto výrobkov posledných 10 rokov stagnuje, respektíve sa zvyšuje len minimálne. </w:t>
      </w:r>
      <w:r>
        <w:br/>
        <w:t xml:space="preserve">Východisko z tejto neľahkej situácie pekári vidia vo viacerých rovinách. „V prvom rade je to lepšia komunikácia s obchodnými partnermi, ktorá by mala byť podporená legislatívnymi prvkami. Ďalej by to mala byť dlhodobá a efektívne cielená dotačná politika štátu s cieľom odolávať neprimeranému tlaku konkurenčných výrobkov zo zahraničia, ktoré vo svojej cene už takúto dotačnú podporu od svojich materských krajín obsahujú.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dodala </w:t>
      </w:r>
      <w:r>
        <w:rPr>
          <w:shd w:val="clear" w:color="auto" w:fill="AD80FF"/>
        </w:rPr>
        <w:t>Lopúchová</w:t>
      </w:r>
      <w:r>
        <w:t xml:space="preserve">. </w:t>
      </w:r>
      <w:r>
        <w:br/>
        <w:t xml:space="preserve">Sledujte nás aj na Facebooku a </w:t>
      </w:r>
      <w:proofErr w:type="spellStart"/>
      <w:r>
        <w:t>Instagrame</w:t>
      </w:r>
      <w:proofErr w:type="spellEnd"/>
      <w:r>
        <w:t xml:space="preserve"> a nenechajte si ujsť ďalší zaujímavý obsah z domova i zo sveta. </w:t>
      </w:r>
      <w:r>
        <w:br/>
      </w:r>
      <w:r>
        <w:br/>
        <w:t>Zdroj: TASR</w:t>
      </w:r>
    </w:p>
    <w:p w14:paraId="666AADF7" w14:textId="77777777" w:rsidR="00D14240" w:rsidRDefault="007F17F6">
      <w:pPr>
        <w:pStyle w:val="content-context"/>
        <w:ind w:left="300" w:right="300"/>
      </w:pPr>
      <w:hyperlink w:anchor="toc" w:history="1"/>
    </w:p>
    <w:p w14:paraId="25A0CAE1" w14:textId="77777777" w:rsidR="00D14240" w:rsidRDefault="007E6B61">
      <w:pPr>
        <w:spacing w:after="300"/>
      </w:pPr>
      <w:r>
        <w:t> </w:t>
      </w:r>
    </w:p>
    <w:p w14:paraId="2493CDAA" w14:textId="77777777" w:rsidR="00D14240" w:rsidRDefault="00392F30">
      <w:pPr>
        <w:ind w:left="15" w:right="15"/>
        <w:rPr>
          <w:color w:val="808080"/>
        </w:rPr>
      </w:pPr>
      <w:r>
        <w:rPr>
          <w:noProof/>
        </w:rPr>
        <w:pict w14:anchorId="059B1754">
          <v:rect id="_x0000_i1076" alt="" style="width:452.1pt;height:.05pt;mso-width-percent:0;mso-height-percent:0;mso-width-percent:0;mso-height-percent:0" o:hralign="center" o:hrstd="t" o:hr="t" fillcolor="gray" stroked="f">
            <v:path strokeok="f"/>
          </v:rect>
        </w:pict>
      </w:r>
    </w:p>
    <w:p w14:paraId="44B34D8A" w14:textId="77777777" w:rsidR="00D14240" w:rsidRDefault="007F17F6">
      <w:pPr>
        <w:pStyle w:val="Nadpis2"/>
        <w:keepNext w:val="0"/>
        <w:spacing w:before="224" w:after="224"/>
        <w:rPr>
          <w:sz w:val="27"/>
          <w:szCs w:val="27"/>
        </w:rPr>
      </w:pPr>
      <w:hyperlink w:anchor="TOC__72265__41911417" w:history="1">
        <w:bookmarkStart w:id="67" w:name="Art__72265__41911417"/>
        <w:r w:rsidR="007E6B61">
          <w:rPr>
            <w:rFonts w:ascii="Arial" w:eastAsia="Arial" w:hAnsi="Arial" w:cs="Arial"/>
            <w:iCs w:val="0"/>
            <w:color w:val="303030"/>
            <w:sz w:val="32"/>
            <w:szCs w:val="32"/>
            <w:u w:val="single" w:color="303030"/>
          </w:rPr>
          <w:t xml:space="preserve">Slováci sa prejedli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jeme ho historicky najmenej </w:t>
        </w:r>
      </w:hyperlink>
      <w:bookmarkEnd w:id="6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61CDE30C" w14:textId="77777777">
        <w:trPr>
          <w:tblCellSpacing w:w="15" w:type="dxa"/>
        </w:trPr>
        <w:tc>
          <w:tcPr>
            <w:tcW w:w="0" w:type="auto"/>
            <w:tcMar>
              <w:top w:w="15" w:type="dxa"/>
              <w:left w:w="15" w:type="dxa"/>
              <w:bottom w:w="15" w:type="dxa"/>
              <w:right w:w="15" w:type="dxa"/>
            </w:tcMar>
            <w:vAlign w:val="center"/>
          </w:tcPr>
          <w:p w14:paraId="2DB28133" w14:textId="77777777" w:rsidR="00D14240" w:rsidRDefault="007E6B61">
            <w:r>
              <w:rPr>
                <w:b/>
                <w:bCs/>
              </w:rPr>
              <w:t>Dátum:</w:t>
            </w:r>
          </w:p>
        </w:tc>
        <w:tc>
          <w:tcPr>
            <w:tcW w:w="5000" w:type="pct"/>
            <w:tcMar>
              <w:top w:w="15" w:type="dxa"/>
              <w:left w:w="15" w:type="dxa"/>
              <w:bottom w:w="15" w:type="dxa"/>
              <w:right w:w="15" w:type="dxa"/>
            </w:tcMar>
            <w:vAlign w:val="center"/>
          </w:tcPr>
          <w:p w14:paraId="341341BE" w14:textId="77777777" w:rsidR="00D14240" w:rsidRDefault="007E6B61">
            <w:r>
              <w:t>06.12.2019</w:t>
            </w:r>
          </w:p>
        </w:tc>
      </w:tr>
      <w:tr w:rsidR="00D14240" w14:paraId="7DC5003D" w14:textId="77777777">
        <w:trPr>
          <w:tblCellSpacing w:w="15" w:type="dxa"/>
        </w:trPr>
        <w:tc>
          <w:tcPr>
            <w:tcW w:w="0" w:type="auto"/>
            <w:tcMar>
              <w:top w:w="15" w:type="dxa"/>
              <w:left w:w="15" w:type="dxa"/>
              <w:bottom w:w="15" w:type="dxa"/>
              <w:right w:w="15" w:type="dxa"/>
            </w:tcMar>
            <w:vAlign w:val="center"/>
          </w:tcPr>
          <w:p w14:paraId="328C3913" w14:textId="77777777" w:rsidR="00D14240" w:rsidRDefault="007E6B61">
            <w:r>
              <w:rPr>
                <w:b/>
                <w:bCs/>
              </w:rPr>
              <w:t>Zdroj:</w:t>
            </w:r>
          </w:p>
        </w:tc>
        <w:tc>
          <w:tcPr>
            <w:tcW w:w="0" w:type="auto"/>
            <w:tcMar>
              <w:top w:w="15" w:type="dxa"/>
              <w:left w:w="15" w:type="dxa"/>
              <w:bottom w:w="15" w:type="dxa"/>
              <w:right w:w="15" w:type="dxa"/>
            </w:tcMar>
            <w:vAlign w:val="center"/>
          </w:tcPr>
          <w:p w14:paraId="48764F17" w14:textId="77777777" w:rsidR="00D14240" w:rsidRDefault="007E6B61">
            <w:r>
              <w:t xml:space="preserve">aktuality.sk </w:t>
            </w:r>
          </w:p>
        </w:tc>
      </w:tr>
      <w:tr w:rsidR="00D14240" w14:paraId="0EC7AA6B" w14:textId="77777777">
        <w:trPr>
          <w:tblCellSpacing w:w="15" w:type="dxa"/>
        </w:trPr>
        <w:tc>
          <w:tcPr>
            <w:tcW w:w="0" w:type="auto"/>
            <w:tcMar>
              <w:top w:w="15" w:type="dxa"/>
              <w:left w:w="15" w:type="dxa"/>
              <w:bottom w:w="15" w:type="dxa"/>
              <w:right w:w="15" w:type="dxa"/>
            </w:tcMar>
            <w:vAlign w:val="center"/>
          </w:tcPr>
          <w:p w14:paraId="09A73107" w14:textId="77777777" w:rsidR="00D14240" w:rsidRDefault="007E6B61">
            <w:r>
              <w:rPr>
                <w:b/>
                <w:bCs/>
              </w:rPr>
              <w:t>Strana:</w:t>
            </w:r>
          </w:p>
        </w:tc>
        <w:tc>
          <w:tcPr>
            <w:tcW w:w="0" w:type="auto"/>
            <w:tcMar>
              <w:top w:w="15" w:type="dxa"/>
              <w:left w:w="15" w:type="dxa"/>
              <w:bottom w:w="15" w:type="dxa"/>
              <w:right w:w="15" w:type="dxa"/>
            </w:tcMar>
            <w:vAlign w:val="center"/>
          </w:tcPr>
          <w:p w14:paraId="6E109F99" w14:textId="77777777" w:rsidR="00D14240" w:rsidRDefault="00D14240"/>
        </w:tc>
      </w:tr>
      <w:tr w:rsidR="00D14240" w14:paraId="0811EA13" w14:textId="77777777">
        <w:trPr>
          <w:tblCellSpacing w:w="15" w:type="dxa"/>
        </w:trPr>
        <w:tc>
          <w:tcPr>
            <w:tcW w:w="0" w:type="auto"/>
            <w:tcMar>
              <w:top w:w="15" w:type="dxa"/>
              <w:left w:w="15" w:type="dxa"/>
              <w:bottom w:w="15" w:type="dxa"/>
              <w:right w:w="15" w:type="dxa"/>
            </w:tcMar>
            <w:vAlign w:val="center"/>
          </w:tcPr>
          <w:p w14:paraId="1CE18BD6" w14:textId="77777777" w:rsidR="00D14240" w:rsidRDefault="007E6B61">
            <w:r>
              <w:rPr>
                <w:b/>
                <w:bCs/>
              </w:rPr>
              <w:t>Originál:</w:t>
            </w:r>
          </w:p>
        </w:tc>
        <w:tc>
          <w:tcPr>
            <w:tcW w:w="0" w:type="auto"/>
            <w:tcMar>
              <w:top w:w="15" w:type="dxa"/>
              <w:left w:w="15" w:type="dxa"/>
              <w:bottom w:w="15" w:type="dxa"/>
              <w:right w:w="15" w:type="dxa"/>
            </w:tcMar>
            <w:vAlign w:val="center"/>
          </w:tcPr>
          <w:p w14:paraId="13BE56BA" w14:textId="77777777" w:rsidR="00D14240" w:rsidRDefault="007F17F6">
            <w:hyperlink r:id="rId44" w:history="1">
              <w:r w:rsidR="007E6B61">
                <w:rPr>
                  <w:rStyle w:val="link-url"/>
                </w:rPr>
                <w:t>URL</w:t>
              </w:r>
            </w:hyperlink>
            <w:r w:rsidR="007E6B61">
              <w:t> </w:t>
            </w:r>
          </w:p>
        </w:tc>
      </w:tr>
    </w:tbl>
    <w:p w14:paraId="324D9FD6" w14:textId="77777777" w:rsidR="00D14240" w:rsidRDefault="00392F30">
      <w:pPr>
        <w:ind w:left="15" w:right="15"/>
        <w:rPr>
          <w:color w:val="808080"/>
        </w:rPr>
      </w:pPr>
      <w:r>
        <w:rPr>
          <w:noProof/>
        </w:rPr>
        <w:pict w14:anchorId="635CA3B5">
          <v:rect id="_x0000_i1077" alt="" style="width:452.1pt;height:.05pt;mso-width-percent:0;mso-height-percent:0;mso-width-percent:0;mso-height-percent:0" o:hralign="center" o:hrstd="t" o:hr="t" fillcolor="gray" stroked="f">
            <v:path strokeok="f"/>
          </v:rect>
        </w:pict>
      </w:r>
    </w:p>
    <w:p w14:paraId="6FABC69E" w14:textId="77777777" w:rsidR="00D14240" w:rsidRDefault="007E6B61">
      <w:pPr>
        <w:spacing w:before="180" w:after="180"/>
      </w:pPr>
      <w:r>
        <w:t>„</w:t>
      </w:r>
      <w:r>
        <w:rPr>
          <w:shd w:val="clear" w:color="auto" w:fill="AD80FF"/>
        </w:rPr>
        <w:t>Chlieb</w:t>
      </w:r>
      <w:r>
        <w:t xml:space="preserve"> náš každodenný“ už neplatí. Kedysi bol samozrejmosťou v stravovaní, no fenomén sa zo slovenských domácností pomaly vytráca. </w:t>
      </w:r>
      <w:r>
        <w:br/>
      </w:r>
      <w:r>
        <w:br/>
        <w:t xml:space="preserve">Dnes máme historicky najnižšiu </w:t>
      </w:r>
      <w:r>
        <w:rPr>
          <w:shd w:val="clear" w:color="auto" w:fill="AD80FF"/>
        </w:rPr>
        <w:t>spotrebu</w:t>
      </w:r>
      <w:r>
        <w:t xml:space="preserve"> </w:t>
      </w:r>
      <w:r>
        <w:rPr>
          <w:shd w:val="clear" w:color="auto" w:fill="AD80FF"/>
        </w:rPr>
        <w:t>chleba</w:t>
      </w:r>
      <w:r>
        <w:t xml:space="preserve"> na jedného obyvateľa. Podľa údajov Štatistického úradu SR jeden Slovák v roku 2018 skonzumoval 34,5 kilogramu </w:t>
      </w:r>
      <w:r>
        <w:rPr>
          <w:shd w:val="clear" w:color="auto" w:fill="AD80FF"/>
        </w:rPr>
        <w:t>chleba</w:t>
      </w:r>
      <w:r>
        <w:t xml:space="preserve">, pričom na prelome milénia, v roku 2000, bola </w:t>
      </w:r>
      <w:r>
        <w:rPr>
          <w:shd w:val="clear" w:color="auto" w:fill="AD80FF"/>
        </w:rPr>
        <w:t>spotreba</w:t>
      </w:r>
      <w:r>
        <w:t xml:space="preserve"> na jedného človeka vyše 50 kilogramov. </w:t>
      </w:r>
      <w:r>
        <w:br/>
        <w:t xml:space="preserve">V 80. rokoch minulého storočia to bolo dokonca okolo 70 kilogramov. Oproti súčasnosti je pokles až dvojnásobný. </w:t>
      </w:r>
      <w:r>
        <w:br/>
        <w:t xml:space="preserve">Informácie pre Aktuality.sk poskytla Marta Kováčová z agentúry </w:t>
      </w:r>
      <w:proofErr w:type="spellStart"/>
      <w:r>
        <w:t>Nextina</w:t>
      </w:r>
      <w:proofErr w:type="spellEnd"/>
      <w:r>
        <w:t xml:space="preserve">. </w:t>
      </w:r>
      <w:r>
        <w:br/>
        <w:t xml:space="preserve">„Za neustálym poklesom vidíme nové trendy v stravovaní, veľmi široký sortiment v ponuke pekárenských výrobkov, ale napríklad, paradoxne, aj zvyšujúcu sa kúpnu silu obyvateľstva,“ hovorí šéfka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xml:space="preserve">. </w:t>
      </w:r>
      <w:r>
        <w:br/>
      </w:r>
      <w:r>
        <w:rPr>
          <w:shd w:val="clear" w:color="auto" w:fill="AD80FF"/>
        </w:rPr>
        <w:t>Chlieb</w:t>
      </w:r>
      <w:r>
        <w:t xml:space="preserve"> jeme za posledné roky čoraz menej a tento trend má pritom pokračovať. </w:t>
      </w:r>
      <w:r>
        <w:br/>
        <w:t xml:space="preserve">Nové druhy pekárenských výrobkov </w:t>
      </w:r>
      <w:r>
        <w:br/>
        <w:t xml:space="preserve">Iný trend je pri pšeničnom pečive. </w:t>
      </w:r>
      <w:r>
        <w:br/>
        <w:t xml:space="preserve">V poslednej dekáde osciluje spotreba na obyvateľa na úrovni 30 kilogramov, v roku 2000 to bolo dokonca 33 kilogramov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podotýka </w:t>
      </w:r>
      <w:r>
        <w:rPr>
          <w:shd w:val="clear" w:color="auto" w:fill="AD80FF"/>
        </w:rPr>
        <w:t>Tatiana</w:t>
      </w:r>
      <w:r>
        <w:t xml:space="preserve"> </w:t>
      </w:r>
      <w:r>
        <w:rPr>
          <w:shd w:val="clear" w:color="auto" w:fill="AD80FF"/>
        </w:rPr>
        <w:t>Lopúchová</w:t>
      </w:r>
      <w:r>
        <w:t xml:space="preserve">. </w:t>
      </w:r>
      <w:r>
        <w:br/>
        <w:t xml:space="preserve">Podľa nej sa aj z tohto dôvodu výrobné kapacity pekární dlhodobo využívajú na menej ako polovicu, čo spôsobuje </w:t>
      </w:r>
      <w:r>
        <w:rPr>
          <w:shd w:val="clear" w:color="auto" w:fill="AD80FF"/>
        </w:rPr>
        <w:t>pekárom</w:t>
      </w:r>
      <w:r>
        <w:t xml:space="preserve"> obrovské problémy. </w:t>
      </w:r>
      <w:r>
        <w:br/>
      </w:r>
      <w:r>
        <w:rPr>
          <w:shd w:val="clear" w:color="auto" w:fill="AD80FF"/>
        </w:rPr>
        <w:t>Spotreba</w:t>
      </w:r>
      <w:r>
        <w:t xml:space="preserve"> </w:t>
      </w:r>
      <w:r>
        <w:rPr>
          <w:shd w:val="clear" w:color="auto" w:fill="AD80FF"/>
        </w:rPr>
        <w:t>chleba</w:t>
      </w:r>
      <w:r>
        <w:t xml:space="preserve"> a pšeničného pečiva je tak ovplyvnená dobou a životným štýlom. Kým koncom minulého storočia sme konzumovali </w:t>
      </w:r>
      <w:r>
        <w:rPr>
          <w:shd w:val="clear" w:color="auto" w:fill="AD80FF"/>
        </w:rPr>
        <w:t>chlieb</w:t>
      </w:r>
      <w:r>
        <w:t xml:space="preserve"> ako základnú dennú </w:t>
      </w:r>
      <w:r>
        <w:rPr>
          <w:shd w:val="clear" w:color="auto" w:fill="AD80FF"/>
        </w:rPr>
        <w:t>potravinu</w:t>
      </w:r>
      <w:r>
        <w:t xml:space="preserve"> a pšeničné pečivo bolo akýmsi doplnkom stravy tohto typu, dnes sme vystavení rôznym trendom stravovania. </w:t>
      </w:r>
      <w:r>
        <w:br/>
        <w:t xml:space="preserve">Škála a rozmanitosť pekárskych výrobkov je v obchodoch široká, ale veľkú úlohu zohráva aj takzvaná negatívna reklama a mýty o škodlivosti pekárskych výrobkov, konštatuje agentúra. </w:t>
      </w:r>
      <w:r>
        <w:br/>
        <w:t xml:space="preserve">Pridaná hodnota vo výžive </w:t>
      </w:r>
      <w:r>
        <w:br/>
      </w:r>
      <w:r>
        <w:rPr>
          <w:shd w:val="clear" w:color="auto" w:fill="AD80FF"/>
        </w:rPr>
        <w:t>Lopúchová</w:t>
      </w:r>
      <w:r>
        <w:t xml:space="preserve"> poznamenáva, že čerstvý </w:t>
      </w:r>
      <w:r>
        <w:rPr>
          <w:shd w:val="clear" w:color="auto" w:fill="AD80FF"/>
        </w:rPr>
        <w:t>chlieb</w:t>
      </w:r>
      <w:r>
        <w:t xml:space="preserve"> má pritom nezastupiteľnú pridanú hodnotu vo výžive človeka. </w:t>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hovorí. </w:t>
      </w:r>
      <w:r>
        <w:br/>
      </w:r>
      <w:r>
        <w:rPr>
          <w:shd w:val="clear" w:color="auto" w:fill="AD80FF"/>
        </w:rPr>
        <w:t>Zväz</w:t>
      </w:r>
      <w:r>
        <w:t xml:space="preserve"> </w:t>
      </w:r>
      <w:r>
        <w:rPr>
          <w:shd w:val="clear" w:color="auto" w:fill="AD80FF"/>
        </w:rPr>
        <w:t>pekárov</w:t>
      </w:r>
      <w:r>
        <w:t xml:space="preserve"> očakáva ďalšie zhoršovanie situácie v </w:t>
      </w:r>
      <w:r>
        <w:rPr>
          <w:shd w:val="clear" w:color="auto" w:fill="AD80FF"/>
        </w:rPr>
        <w:t>spotrebe</w:t>
      </w:r>
      <w:r>
        <w:t xml:space="preserve"> domácich pekárskych výrobkov. Pre pekárov, ktorí musia držať krok s </w:t>
      </w:r>
      <w:r>
        <w:lastRenderedPageBreak/>
        <w:t xml:space="preserve">udávaním trendov, je to o to náročnejšie. Trápia ich totiž neustále rastúce náklady. V niektorých nákladových položkách je to aj vyše 100 %, pričom pultová cena týchto výrobkov posledných 10 rokov stagnuje, resp. sa zvyšuje len minimálne. </w:t>
      </w:r>
      <w:r>
        <w:br/>
        <w:t xml:space="preserve">„Nie je jednoduché prinášať na trh nové výrobky, inovovať ponuku a modernizovať pekárne, bojovať s neustále sa zvyšujúcimi nákladmi na suroviny a zamestnancov, no zároveň ísť s </w:t>
      </w:r>
      <w:r>
        <w:rPr>
          <w:shd w:val="clear" w:color="auto" w:fill="AD80FF"/>
        </w:rPr>
        <w:t>cenou</w:t>
      </w:r>
      <w:r>
        <w:t xml:space="preserve"> pod výrobné náklady,“ dodáva </w:t>
      </w:r>
      <w:r>
        <w:rPr>
          <w:shd w:val="clear" w:color="auto" w:fill="AD80FF"/>
        </w:rPr>
        <w:t>Tatiana</w:t>
      </w:r>
      <w:r>
        <w:t xml:space="preserve"> </w:t>
      </w:r>
      <w:r>
        <w:rPr>
          <w:shd w:val="clear" w:color="auto" w:fill="AD80FF"/>
        </w:rPr>
        <w:t>Lopúchová</w:t>
      </w:r>
      <w:r>
        <w:t xml:space="preserve">. </w:t>
      </w:r>
      <w:r>
        <w:br/>
        <w:t xml:space="preserve">Chýba väčšia popularizácia </w:t>
      </w:r>
      <w:r>
        <w:rPr>
          <w:shd w:val="clear" w:color="auto" w:fill="AD80FF"/>
        </w:rPr>
        <w:t>chleba</w:t>
      </w:r>
      <w:r>
        <w:t xml:space="preserve"> </w:t>
      </w:r>
      <w:r>
        <w:br/>
        <w:t xml:space="preserve">Východisko vidia </w:t>
      </w:r>
      <w:r>
        <w:rPr>
          <w:shd w:val="clear" w:color="auto" w:fill="AD80FF"/>
        </w:rPr>
        <w:t>pekári</w:t>
      </w:r>
      <w:r>
        <w:t xml:space="preserve"> napríklad v lepšej komunikácii s </w:t>
      </w:r>
      <w:r>
        <w:rPr>
          <w:shd w:val="clear" w:color="auto" w:fill="AD80FF"/>
        </w:rPr>
        <w:t>obchodnými</w:t>
      </w:r>
      <w:r>
        <w:t xml:space="preserve"> partnermi, ktorá by mala byť podporená legislatívnymi prvkami. Ďalej by to mala byť dlhodobá a efektívna dotačná politika štátu s cieľom odolávať neprimeranému tlaku konkurenčných výrobkov zo zahraničia. </w:t>
      </w:r>
      <w:r>
        <w:br/>
        <w:t xml:space="preserve">„A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uzatvorila šéfka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fotky v galérii</w:t>
      </w:r>
    </w:p>
    <w:p w14:paraId="2BEF8952" w14:textId="77777777" w:rsidR="00D14240" w:rsidRDefault="007F17F6">
      <w:pPr>
        <w:pStyle w:val="content-context"/>
        <w:ind w:left="300" w:right="300"/>
      </w:pPr>
      <w:hyperlink w:anchor="toc" w:history="1"/>
    </w:p>
    <w:p w14:paraId="1F73D440" w14:textId="77777777" w:rsidR="00D14240" w:rsidRDefault="007E6B61">
      <w:pPr>
        <w:spacing w:after="300"/>
      </w:pPr>
      <w:r>
        <w:t> </w:t>
      </w:r>
    </w:p>
    <w:p w14:paraId="39A25D56" w14:textId="77777777" w:rsidR="00D14240" w:rsidRDefault="00392F30">
      <w:pPr>
        <w:ind w:left="15" w:right="15"/>
        <w:rPr>
          <w:color w:val="808080"/>
        </w:rPr>
      </w:pPr>
      <w:r>
        <w:rPr>
          <w:noProof/>
        </w:rPr>
        <w:pict w14:anchorId="0C143688">
          <v:rect id="_x0000_i1078"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2182AF11" w14:textId="77777777">
        <w:trPr>
          <w:tblCellSpacing w:w="0" w:type="dxa"/>
          <w:jc w:val="center"/>
        </w:trPr>
        <w:tc>
          <w:tcPr>
            <w:tcW w:w="0" w:type="auto"/>
            <w:tcMar>
              <w:top w:w="675" w:type="dxa"/>
              <w:left w:w="75" w:type="dxa"/>
              <w:bottom w:w="375" w:type="dxa"/>
              <w:right w:w="75" w:type="dxa"/>
            </w:tcMar>
            <w:vAlign w:val="center"/>
          </w:tcPr>
          <w:p w14:paraId="12F841FB" w14:textId="77777777" w:rsidR="00D14240" w:rsidRDefault="007E6B61">
            <w:pPr>
              <w:jc w:val="center"/>
            </w:pPr>
            <w:r>
              <w:rPr>
                <w:noProof/>
              </w:rPr>
              <w:lastRenderedPageBreak/>
              <w:drawing>
                <wp:inline distT="0" distB="0" distL="0" distR="0" wp14:anchorId="0F3174B1" wp14:editId="77567214">
                  <wp:extent cx="5440680" cy="7040880"/>
                  <wp:effectExtent l="0" t="0" r="0" b="0"/>
                  <wp:docPr id="100074" name="Obrázok 100074"/>
                  <wp:cNvGraphicFramePr/>
                  <a:graphic xmlns:a="http://schemas.openxmlformats.org/drawingml/2006/main">
                    <a:graphicData uri="http://schemas.openxmlformats.org/drawingml/2006/picture">
                      <pic:pic xmlns:pic="http://schemas.openxmlformats.org/drawingml/2006/picture">
                        <pic:nvPicPr>
                          <pic:cNvPr id="849445680" name=""/>
                          <pic:cNvPicPr/>
                        </pic:nvPicPr>
                        <pic:blipFill>
                          <a:blip r:embed="rId45"/>
                          <a:stretch>
                            <a:fillRect/>
                          </a:stretch>
                        </pic:blipFill>
                        <pic:spPr>
                          <a:xfrm>
                            <a:off x="0" y="0"/>
                            <a:ext cx="5440680" cy="7040880"/>
                          </a:xfrm>
                          <a:prstGeom prst="rect">
                            <a:avLst/>
                          </a:prstGeom>
                        </pic:spPr>
                      </pic:pic>
                    </a:graphicData>
                  </a:graphic>
                </wp:inline>
              </w:drawing>
            </w:r>
          </w:p>
        </w:tc>
        <w:tc>
          <w:tcPr>
            <w:tcW w:w="0" w:type="auto"/>
            <w:vAlign w:val="center"/>
          </w:tcPr>
          <w:p w14:paraId="5907F65A" w14:textId="77777777" w:rsidR="00D14240" w:rsidRDefault="00D14240"/>
        </w:tc>
      </w:tr>
      <w:tr w:rsidR="00D14240" w14:paraId="11E03F6D" w14:textId="77777777">
        <w:trPr>
          <w:tblCellSpacing w:w="0" w:type="dxa"/>
          <w:jc w:val="center"/>
        </w:trPr>
        <w:tc>
          <w:tcPr>
            <w:tcW w:w="0" w:type="auto"/>
            <w:gridSpan w:val="2"/>
            <w:tcMar>
              <w:top w:w="0" w:type="dxa"/>
              <w:left w:w="0" w:type="dxa"/>
              <w:bottom w:w="0" w:type="dxa"/>
              <w:right w:w="0" w:type="dxa"/>
            </w:tcMar>
            <w:vAlign w:val="center"/>
          </w:tcPr>
          <w:p w14:paraId="2D82E6E2"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62EDEB79" w14:textId="77777777" w:rsidR="00D14240" w:rsidRDefault="007F17F6">
      <w:pPr>
        <w:pStyle w:val="Nadpis2"/>
        <w:keepNext w:val="0"/>
        <w:spacing w:before="224" w:after="224"/>
        <w:rPr>
          <w:sz w:val="27"/>
          <w:szCs w:val="27"/>
        </w:rPr>
      </w:pPr>
      <w:hyperlink w:anchor="TOC__72265__41911418" w:history="1">
        <w:bookmarkStart w:id="68" w:name="Art__72265__41911418"/>
        <w:r w:rsidR="007E6B61">
          <w:rPr>
            <w:rFonts w:ascii="Arial" w:eastAsia="Arial" w:hAnsi="Arial" w:cs="Arial"/>
            <w:iCs w:val="0"/>
            <w:color w:val="303030"/>
            <w:sz w:val="32"/>
            <w:szCs w:val="32"/>
            <w:u w:val="single" w:color="303030"/>
          </w:rPr>
          <w:t xml:space="preserve">Slováci sa prejedli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jeme ho historicky najmenej </w:t>
        </w:r>
      </w:hyperlink>
      <w:bookmarkEnd w:id="6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02882E5A" w14:textId="77777777">
        <w:trPr>
          <w:tblCellSpacing w:w="15" w:type="dxa"/>
        </w:trPr>
        <w:tc>
          <w:tcPr>
            <w:tcW w:w="0" w:type="auto"/>
            <w:tcMar>
              <w:top w:w="15" w:type="dxa"/>
              <w:left w:w="15" w:type="dxa"/>
              <w:bottom w:w="15" w:type="dxa"/>
              <w:right w:w="15" w:type="dxa"/>
            </w:tcMar>
            <w:vAlign w:val="center"/>
          </w:tcPr>
          <w:p w14:paraId="5C6F679B" w14:textId="77777777" w:rsidR="00D14240" w:rsidRDefault="007E6B61">
            <w:r>
              <w:rPr>
                <w:b/>
                <w:bCs/>
              </w:rPr>
              <w:lastRenderedPageBreak/>
              <w:t>Dátum:</w:t>
            </w:r>
          </w:p>
        </w:tc>
        <w:tc>
          <w:tcPr>
            <w:tcW w:w="5000" w:type="pct"/>
            <w:tcMar>
              <w:top w:w="15" w:type="dxa"/>
              <w:left w:w="15" w:type="dxa"/>
              <w:bottom w:w="15" w:type="dxa"/>
              <w:right w:w="15" w:type="dxa"/>
            </w:tcMar>
            <w:vAlign w:val="center"/>
          </w:tcPr>
          <w:p w14:paraId="38E69FAB" w14:textId="77777777" w:rsidR="00D14240" w:rsidRDefault="007E6B61">
            <w:r>
              <w:t>06.12.2019</w:t>
            </w:r>
          </w:p>
        </w:tc>
      </w:tr>
      <w:tr w:rsidR="00D14240" w14:paraId="16179BDF" w14:textId="77777777">
        <w:trPr>
          <w:tblCellSpacing w:w="15" w:type="dxa"/>
        </w:trPr>
        <w:tc>
          <w:tcPr>
            <w:tcW w:w="0" w:type="auto"/>
            <w:tcMar>
              <w:top w:w="15" w:type="dxa"/>
              <w:left w:w="15" w:type="dxa"/>
              <w:bottom w:w="15" w:type="dxa"/>
              <w:right w:w="15" w:type="dxa"/>
            </w:tcMar>
            <w:vAlign w:val="center"/>
          </w:tcPr>
          <w:p w14:paraId="3D66F442" w14:textId="77777777" w:rsidR="00D14240" w:rsidRDefault="007E6B61">
            <w:r>
              <w:rPr>
                <w:b/>
                <w:bCs/>
              </w:rPr>
              <w:t>Zdroj:</w:t>
            </w:r>
          </w:p>
        </w:tc>
        <w:tc>
          <w:tcPr>
            <w:tcW w:w="0" w:type="auto"/>
            <w:tcMar>
              <w:top w:w="15" w:type="dxa"/>
              <w:left w:w="15" w:type="dxa"/>
              <w:bottom w:w="15" w:type="dxa"/>
              <w:right w:w="15" w:type="dxa"/>
            </w:tcMar>
            <w:vAlign w:val="center"/>
          </w:tcPr>
          <w:p w14:paraId="31B55F59" w14:textId="77777777" w:rsidR="00D14240" w:rsidRDefault="007E6B61">
            <w:r>
              <w:t xml:space="preserve">aktualne-spravy.eu </w:t>
            </w:r>
          </w:p>
        </w:tc>
      </w:tr>
      <w:tr w:rsidR="00D14240" w14:paraId="042CAC67" w14:textId="77777777">
        <w:trPr>
          <w:tblCellSpacing w:w="15" w:type="dxa"/>
        </w:trPr>
        <w:tc>
          <w:tcPr>
            <w:tcW w:w="0" w:type="auto"/>
            <w:tcMar>
              <w:top w:w="15" w:type="dxa"/>
              <w:left w:w="15" w:type="dxa"/>
              <w:bottom w:w="15" w:type="dxa"/>
              <w:right w:w="15" w:type="dxa"/>
            </w:tcMar>
            <w:vAlign w:val="center"/>
          </w:tcPr>
          <w:p w14:paraId="22C378E1" w14:textId="77777777" w:rsidR="00D14240" w:rsidRDefault="007E6B61">
            <w:r>
              <w:rPr>
                <w:b/>
                <w:bCs/>
              </w:rPr>
              <w:t>Strana:</w:t>
            </w:r>
          </w:p>
        </w:tc>
        <w:tc>
          <w:tcPr>
            <w:tcW w:w="0" w:type="auto"/>
            <w:tcMar>
              <w:top w:w="15" w:type="dxa"/>
              <w:left w:w="15" w:type="dxa"/>
              <w:bottom w:w="15" w:type="dxa"/>
              <w:right w:w="15" w:type="dxa"/>
            </w:tcMar>
            <w:vAlign w:val="center"/>
          </w:tcPr>
          <w:p w14:paraId="4001126D" w14:textId="77777777" w:rsidR="00D14240" w:rsidRDefault="00D14240"/>
        </w:tc>
      </w:tr>
      <w:tr w:rsidR="00D14240" w14:paraId="355DD782" w14:textId="77777777">
        <w:trPr>
          <w:tblCellSpacing w:w="15" w:type="dxa"/>
        </w:trPr>
        <w:tc>
          <w:tcPr>
            <w:tcW w:w="0" w:type="auto"/>
            <w:tcMar>
              <w:top w:w="15" w:type="dxa"/>
              <w:left w:w="15" w:type="dxa"/>
              <w:bottom w:w="15" w:type="dxa"/>
              <w:right w:w="15" w:type="dxa"/>
            </w:tcMar>
            <w:vAlign w:val="center"/>
          </w:tcPr>
          <w:p w14:paraId="40DEA5DD" w14:textId="77777777" w:rsidR="00D14240" w:rsidRDefault="007E6B61">
            <w:r>
              <w:rPr>
                <w:b/>
                <w:bCs/>
              </w:rPr>
              <w:t>Originál:</w:t>
            </w:r>
          </w:p>
        </w:tc>
        <w:tc>
          <w:tcPr>
            <w:tcW w:w="0" w:type="auto"/>
            <w:tcMar>
              <w:top w:w="15" w:type="dxa"/>
              <w:left w:w="15" w:type="dxa"/>
              <w:bottom w:w="15" w:type="dxa"/>
              <w:right w:w="15" w:type="dxa"/>
            </w:tcMar>
            <w:vAlign w:val="center"/>
          </w:tcPr>
          <w:p w14:paraId="388DDCD6" w14:textId="77777777" w:rsidR="00D14240" w:rsidRDefault="007F17F6">
            <w:hyperlink r:id="rId46" w:history="1">
              <w:r w:rsidR="007E6B61">
                <w:rPr>
                  <w:rStyle w:val="link-url"/>
                </w:rPr>
                <w:t>URL</w:t>
              </w:r>
            </w:hyperlink>
            <w:r w:rsidR="007E6B61">
              <w:t> </w:t>
            </w:r>
          </w:p>
        </w:tc>
      </w:tr>
    </w:tbl>
    <w:p w14:paraId="6C2160ED" w14:textId="77777777" w:rsidR="00D14240" w:rsidRDefault="00392F30">
      <w:pPr>
        <w:ind w:left="15" w:right="15"/>
        <w:rPr>
          <w:color w:val="808080"/>
        </w:rPr>
      </w:pPr>
      <w:r>
        <w:rPr>
          <w:noProof/>
        </w:rPr>
        <w:pict w14:anchorId="0C9A2AB5">
          <v:rect id="_x0000_i1079" alt="" style="width:452.1pt;height:.05pt;mso-width-percent:0;mso-height-percent:0;mso-width-percent:0;mso-height-percent:0" o:hralign="center" o:hrstd="t" o:hr="t" fillcolor="gray" stroked="f">
            <v:path strokeok="f"/>
          </v:rect>
        </w:pict>
      </w:r>
    </w:p>
    <w:p w14:paraId="713C43F4" w14:textId="77777777" w:rsidR="00D14240" w:rsidRDefault="007E6B61">
      <w:pPr>
        <w:spacing w:before="180" w:after="180"/>
      </w:pPr>
      <w:r>
        <w:t>„</w:t>
      </w:r>
      <w:r>
        <w:rPr>
          <w:shd w:val="clear" w:color="auto" w:fill="AD80FF"/>
        </w:rPr>
        <w:t>Chlieb</w:t>
      </w:r>
      <w:r>
        <w:t xml:space="preserve"> náš každodenný“ už neplatí. Kedysi bol samozrejmosťou v stravovaní, no fenomén sa zo slovenských domácností pomaly vytráca. </w:t>
      </w:r>
      <w:r>
        <w:br/>
      </w:r>
      <w:r>
        <w:br/>
        <w:t xml:space="preserve">Dnes máme historicky najnižšiu </w:t>
      </w:r>
      <w:r>
        <w:rPr>
          <w:shd w:val="clear" w:color="auto" w:fill="AD80FF"/>
        </w:rPr>
        <w:t>spotrebu</w:t>
      </w:r>
      <w:r>
        <w:t xml:space="preserve"> </w:t>
      </w:r>
      <w:r>
        <w:rPr>
          <w:shd w:val="clear" w:color="auto" w:fill="AD80FF"/>
        </w:rPr>
        <w:t>chleba</w:t>
      </w:r>
      <w:r>
        <w:t xml:space="preserve"> na jedného obyvateľa. Podľa údajov Štatistického úradu SR jeden Slovák v roku 2018 skonzumoval 34,5 kilogramu </w:t>
      </w:r>
      <w:r>
        <w:rPr>
          <w:shd w:val="clear" w:color="auto" w:fill="AD80FF"/>
        </w:rPr>
        <w:t>chleba</w:t>
      </w:r>
      <w:r>
        <w:t xml:space="preserve">, pričom na prelome milénia, v roku 2000, bola </w:t>
      </w:r>
      <w:r>
        <w:rPr>
          <w:shd w:val="clear" w:color="auto" w:fill="AD80FF"/>
        </w:rPr>
        <w:t>spotreba</w:t>
      </w:r>
      <w:r>
        <w:t xml:space="preserve"> na jedného človeka vyše 50 kilogramov. </w:t>
      </w:r>
      <w:r>
        <w:br/>
        <w:t xml:space="preserve">V 80. rokoch minulého storočia to bolo dokonca okolo 70 kilogramov. Oproti súčasnosti je pokles až dvojnásobný. </w:t>
      </w:r>
      <w:r>
        <w:br/>
        <w:t xml:space="preserve">Informácie pre Aktuality.sk poskytla Marta Kováčová z agentúry... </w:t>
      </w:r>
      <w:r>
        <w:br/>
        <w:t>zdroj: Aktuality</w:t>
      </w:r>
    </w:p>
    <w:p w14:paraId="3007CCF2" w14:textId="77777777" w:rsidR="00D14240" w:rsidRDefault="007F17F6">
      <w:pPr>
        <w:pStyle w:val="content-context"/>
        <w:ind w:left="300" w:right="300"/>
      </w:pPr>
      <w:hyperlink w:anchor="toc" w:history="1"/>
    </w:p>
    <w:p w14:paraId="364E2992" w14:textId="77777777" w:rsidR="00D14240" w:rsidRDefault="007E6B61">
      <w:pPr>
        <w:spacing w:after="300"/>
      </w:pPr>
      <w:r>
        <w:t> </w:t>
      </w:r>
    </w:p>
    <w:p w14:paraId="6F9D8EB8" w14:textId="77777777" w:rsidR="00D14240" w:rsidRDefault="00392F30">
      <w:pPr>
        <w:ind w:left="15" w:right="15"/>
        <w:rPr>
          <w:color w:val="808080"/>
        </w:rPr>
      </w:pPr>
      <w:r>
        <w:rPr>
          <w:noProof/>
        </w:rPr>
        <w:pict w14:anchorId="6D146937">
          <v:rect id="_x0000_i1080"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00A5729C" w14:textId="77777777">
        <w:trPr>
          <w:tblCellSpacing w:w="0" w:type="dxa"/>
          <w:jc w:val="center"/>
        </w:trPr>
        <w:tc>
          <w:tcPr>
            <w:tcW w:w="0" w:type="auto"/>
            <w:tcMar>
              <w:top w:w="675" w:type="dxa"/>
              <w:left w:w="75" w:type="dxa"/>
              <w:bottom w:w="375" w:type="dxa"/>
              <w:right w:w="75" w:type="dxa"/>
            </w:tcMar>
            <w:vAlign w:val="center"/>
          </w:tcPr>
          <w:p w14:paraId="23493954" w14:textId="77777777" w:rsidR="00D14240" w:rsidRDefault="007E6B61">
            <w:pPr>
              <w:jc w:val="center"/>
            </w:pPr>
            <w:r>
              <w:rPr>
                <w:noProof/>
              </w:rPr>
              <w:lastRenderedPageBreak/>
              <w:drawing>
                <wp:inline distT="0" distB="0" distL="0" distR="0" wp14:anchorId="40F14F4F" wp14:editId="047C560E">
                  <wp:extent cx="5440680" cy="7040880"/>
                  <wp:effectExtent l="0" t="0" r="0" b="0"/>
                  <wp:docPr id="100077" name="Obrázok 100077"/>
                  <wp:cNvGraphicFramePr/>
                  <a:graphic xmlns:a="http://schemas.openxmlformats.org/drawingml/2006/main">
                    <a:graphicData uri="http://schemas.openxmlformats.org/drawingml/2006/picture">
                      <pic:pic xmlns:pic="http://schemas.openxmlformats.org/drawingml/2006/picture">
                        <pic:nvPicPr>
                          <pic:cNvPr id="33286636" name=""/>
                          <pic:cNvPicPr/>
                        </pic:nvPicPr>
                        <pic:blipFill>
                          <a:blip r:embed="rId47"/>
                          <a:stretch>
                            <a:fillRect/>
                          </a:stretch>
                        </pic:blipFill>
                        <pic:spPr>
                          <a:xfrm>
                            <a:off x="0" y="0"/>
                            <a:ext cx="5440680" cy="7040880"/>
                          </a:xfrm>
                          <a:prstGeom prst="rect">
                            <a:avLst/>
                          </a:prstGeom>
                        </pic:spPr>
                      </pic:pic>
                    </a:graphicData>
                  </a:graphic>
                </wp:inline>
              </w:drawing>
            </w:r>
          </w:p>
        </w:tc>
        <w:tc>
          <w:tcPr>
            <w:tcW w:w="0" w:type="auto"/>
            <w:vAlign w:val="center"/>
          </w:tcPr>
          <w:p w14:paraId="4B290B5B" w14:textId="77777777" w:rsidR="00D14240" w:rsidRDefault="00D14240"/>
        </w:tc>
      </w:tr>
      <w:tr w:rsidR="00D14240" w14:paraId="08BA5806" w14:textId="77777777">
        <w:trPr>
          <w:tblCellSpacing w:w="0" w:type="dxa"/>
          <w:jc w:val="center"/>
        </w:trPr>
        <w:tc>
          <w:tcPr>
            <w:tcW w:w="0" w:type="auto"/>
            <w:gridSpan w:val="2"/>
            <w:tcMar>
              <w:top w:w="0" w:type="dxa"/>
              <w:left w:w="0" w:type="dxa"/>
              <w:bottom w:w="0" w:type="dxa"/>
              <w:right w:w="0" w:type="dxa"/>
            </w:tcMar>
            <w:vAlign w:val="center"/>
          </w:tcPr>
          <w:p w14:paraId="662A8843"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6FCF8969" w14:textId="77777777" w:rsidR="00D14240" w:rsidRDefault="007F17F6">
      <w:pPr>
        <w:pStyle w:val="Nadpis2"/>
        <w:keepNext w:val="0"/>
        <w:spacing w:before="224" w:after="224"/>
        <w:rPr>
          <w:sz w:val="27"/>
          <w:szCs w:val="27"/>
        </w:rPr>
      </w:pPr>
      <w:hyperlink w:anchor="TOC__72265__41911419" w:history="1">
        <w:bookmarkStart w:id="69" w:name="Art__72265__41911419"/>
        <w:r w:rsidR="007E6B61">
          <w:rPr>
            <w:rFonts w:ascii="Arial" w:eastAsia="Arial" w:hAnsi="Arial" w:cs="Arial"/>
            <w:iCs w:val="0"/>
            <w:color w:val="303030"/>
            <w:sz w:val="32"/>
            <w:szCs w:val="32"/>
            <w:u w:val="single" w:color="303030"/>
          </w:rPr>
          <w:t xml:space="preserve">Slováci sa prejedli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jeme ho historicky najmenej </w:t>
        </w:r>
      </w:hyperlink>
      <w:bookmarkEnd w:id="6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31B3DD94" w14:textId="77777777">
        <w:trPr>
          <w:tblCellSpacing w:w="15" w:type="dxa"/>
        </w:trPr>
        <w:tc>
          <w:tcPr>
            <w:tcW w:w="0" w:type="auto"/>
            <w:tcMar>
              <w:top w:w="15" w:type="dxa"/>
              <w:left w:w="15" w:type="dxa"/>
              <w:bottom w:w="15" w:type="dxa"/>
              <w:right w:w="15" w:type="dxa"/>
            </w:tcMar>
            <w:vAlign w:val="center"/>
          </w:tcPr>
          <w:p w14:paraId="07D779EF" w14:textId="77777777" w:rsidR="00D14240" w:rsidRDefault="007E6B61">
            <w:r>
              <w:rPr>
                <w:b/>
                <w:bCs/>
              </w:rPr>
              <w:lastRenderedPageBreak/>
              <w:t>Dátum:</w:t>
            </w:r>
          </w:p>
        </w:tc>
        <w:tc>
          <w:tcPr>
            <w:tcW w:w="5000" w:type="pct"/>
            <w:tcMar>
              <w:top w:w="15" w:type="dxa"/>
              <w:left w:w="15" w:type="dxa"/>
              <w:bottom w:w="15" w:type="dxa"/>
              <w:right w:w="15" w:type="dxa"/>
            </w:tcMar>
            <w:vAlign w:val="center"/>
          </w:tcPr>
          <w:p w14:paraId="706D71CE" w14:textId="77777777" w:rsidR="00D14240" w:rsidRDefault="007E6B61">
            <w:r>
              <w:t>06.12.2019</w:t>
            </w:r>
          </w:p>
        </w:tc>
      </w:tr>
      <w:tr w:rsidR="00D14240" w14:paraId="435B0471" w14:textId="77777777">
        <w:trPr>
          <w:tblCellSpacing w:w="15" w:type="dxa"/>
        </w:trPr>
        <w:tc>
          <w:tcPr>
            <w:tcW w:w="0" w:type="auto"/>
            <w:tcMar>
              <w:top w:w="15" w:type="dxa"/>
              <w:left w:w="15" w:type="dxa"/>
              <w:bottom w:w="15" w:type="dxa"/>
              <w:right w:w="15" w:type="dxa"/>
            </w:tcMar>
            <w:vAlign w:val="center"/>
          </w:tcPr>
          <w:p w14:paraId="5C48466A" w14:textId="77777777" w:rsidR="00D14240" w:rsidRDefault="007E6B61">
            <w:r>
              <w:rPr>
                <w:b/>
                <w:bCs/>
              </w:rPr>
              <w:t>Zdroj:</w:t>
            </w:r>
          </w:p>
        </w:tc>
        <w:tc>
          <w:tcPr>
            <w:tcW w:w="0" w:type="auto"/>
            <w:tcMar>
              <w:top w:w="15" w:type="dxa"/>
              <w:left w:w="15" w:type="dxa"/>
              <w:bottom w:w="15" w:type="dxa"/>
              <w:right w:w="15" w:type="dxa"/>
            </w:tcMar>
            <w:vAlign w:val="center"/>
          </w:tcPr>
          <w:p w14:paraId="5BC22D91" w14:textId="77777777" w:rsidR="00D14240" w:rsidRDefault="007E6B61">
            <w:r>
              <w:t xml:space="preserve">napisali.sk </w:t>
            </w:r>
          </w:p>
        </w:tc>
      </w:tr>
      <w:tr w:rsidR="00D14240" w14:paraId="1586DD3A" w14:textId="77777777">
        <w:trPr>
          <w:tblCellSpacing w:w="15" w:type="dxa"/>
        </w:trPr>
        <w:tc>
          <w:tcPr>
            <w:tcW w:w="0" w:type="auto"/>
            <w:tcMar>
              <w:top w:w="15" w:type="dxa"/>
              <w:left w:w="15" w:type="dxa"/>
              <w:bottom w:w="15" w:type="dxa"/>
              <w:right w:w="15" w:type="dxa"/>
            </w:tcMar>
            <w:vAlign w:val="center"/>
          </w:tcPr>
          <w:p w14:paraId="15C64B0E" w14:textId="77777777" w:rsidR="00D14240" w:rsidRDefault="007E6B61">
            <w:r>
              <w:rPr>
                <w:b/>
                <w:bCs/>
              </w:rPr>
              <w:t>Strana:</w:t>
            </w:r>
          </w:p>
        </w:tc>
        <w:tc>
          <w:tcPr>
            <w:tcW w:w="0" w:type="auto"/>
            <w:tcMar>
              <w:top w:w="15" w:type="dxa"/>
              <w:left w:w="15" w:type="dxa"/>
              <w:bottom w:w="15" w:type="dxa"/>
              <w:right w:w="15" w:type="dxa"/>
            </w:tcMar>
            <w:vAlign w:val="center"/>
          </w:tcPr>
          <w:p w14:paraId="733A100E" w14:textId="77777777" w:rsidR="00D14240" w:rsidRDefault="00D14240"/>
        </w:tc>
      </w:tr>
      <w:tr w:rsidR="00D14240" w14:paraId="319DFD55" w14:textId="77777777">
        <w:trPr>
          <w:tblCellSpacing w:w="15" w:type="dxa"/>
        </w:trPr>
        <w:tc>
          <w:tcPr>
            <w:tcW w:w="0" w:type="auto"/>
            <w:tcMar>
              <w:top w:w="15" w:type="dxa"/>
              <w:left w:w="15" w:type="dxa"/>
              <w:bottom w:w="15" w:type="dxa"/>
              <w:right w:w="15" w:type="dxa"/>
            </w:tcMar>
            <w:vAlign w:val="center"/>
          </w:tcPr>
          <w:p w14:paraId="71E1C286" w14:textId="77777777" w:rsidR="00D14240" w:rsidRDefault="007E6B61">
            <w:r>
              <w:rPr>
                <w:b/>
                <w:bCs/>
              </w:rPr>
              <w:t>Originál:</w:t>
            </w:r>
          </w:p>
        </w:tc>
        <w:tc>
          <w:tcPr>
            <w:tcW w:w="0" w:type="auto"/>
            <w:tcMar>
              <w:top w:w="15" w:type="dxa"/>
              <w:left w:w="15" w:type="dxa"/>
              <w:bottom w:w="15" w:type="dxa"/>
              <w:right w:w="15" w:type="dxa"/>
            </w:tcMar>
            <w:vAlign w:val="center"/>
          </w:tcPr>
          <w:p w14:paraId="7CF08151" w14:textId="77777777" w:rsidR="00D14240" w:rsidRDefault="007F17F6">
            <w:hyperlink r:id="rId48" w:history="1">
              <w:r w:rsidR="007E6B61">
                <w:rPr>
                  <w:rStyle w:val="link-url"/>
                </w:rPr>
                <w:t>URL</w:t>
              </w:r>
            </w:hyperlink>
            <w:r w:rsidR="007E6B61">
              <w:t> </w:t>
            </w:r>
          </w:p>
        </w:tc>
      </w:tr>
    </w:tbl>
    <w:p w14:paraId="150C77EE" w14:textId="77777777" w:rsidR="00D14240" w:rsidRDefault="00392F30">
      <w:pPr>
        <w:ind w:left="15" w:right="15"/>
        <w:rPr>
          <w:color w:val="808080"/>
        </w:rPr>
      </w:pPr>
      <w:r>
        <w:rPr>
          <w:noProof/>
        </w:rPr>
        <w:pict w14:anchorId="5BFAF126">
          <v:rect id="_x0000_i1081" alt="" style="width:452.1pt;height:.05pt;mso-width-percent:0;mso-height-percent:0;mso-width-percent:0;mso-height-percent:0" o:hralign="center" o:hrstd="t" o:hr="t" fillcolor="gray" stroked="f">
            <v:path strokeok="f"/>
          </v:rect>
        </w:pict>
      </w:r>
    </w:p>
    <w:p w14:paraId="7FE4FC2A" w14:textId="77777777" w:rsidR="00D14240" w:rsidRDefault="007E6B61">
      <w:pPr>
        <w:spacing w:before="180" w:after="180"/>
      </w:pPr>
      <w:r>
        <w:t>„</w:t>
      </w:r>
      <w:r>
        <w:rPr>
          <w:shd w:val="clear" w:color="auto" w:fill="AD80FF"/>
        </w:rPr>
        <w:t>Chlieb</w:t>
      </w:r>
      <w:r>
        <w:t xml:space="preserve"> náš každodenný“ už neplatí. Kedysi bol samozrejmosťou v stravovaní, no fenomén sa zo slovenských domácností pomaly vytráca. </w:t>
      </w:r>
      <w:r>
        <w:br/>
      </w:r>
      <w:r>
        <w:br/>
        <w:t xml:space="preserve">Dnes máme historicky najnižšiu </w:t>
      </w:r>
      <w:r>
        <w:rPr>
          <w:shd w:val="clear" w:color="auto" w:fill="AD80FF"/>
        </w:rPr>
        <w:t>spotrebu</w:t>
      </w:r>
      <w:r>
        <w:t xml:space="preserve"> </w:t>
      </w:r>
      <w:r>
        <w:rPr>
          <w:shd w:val="clear" w:color="auto" w:fill="AD80FF"/>
        </w:rPr>
        <w:t>chleba</w:t>
      </w:r>
      <w:r>
        <w:t xml:space="preserve"> na jedného obyvateľa. Podľa údajov Štatistického úradu SR jeden Slovák v roku 2018 skonzumoval 34,5 kilogramu </w:t>
      </w:r>
      <w:r>
        <w:rPr>
          <w:shd w:val="clear" w:color="auto" w:fill="AD80FF"/>
        </w:rPr>
        <w:t>chleba</w:t>
      </w:r>
      <w:r>
        <w:t xml:space="preserve">, pričom na prelome milénia, v roku 2000, bola </w:t>
      </w:r>
      <w:r>
        <w:rPr>
          <w:shd w:val="clear" w:color="auto" w:fill="AD80FF"/>
        </w:rPr>
        <w:t>spotreba</w:t>
      </w:r>
      <w:r>
        <w:t xml:space="preserve"> na jedného človeka vyše 50 kilogramov. </w:t>
      </w:r>
      <w:r>
        <w:br/>
        <w:t xml:space="preserve">V 80. rokoch minulého storočia to bolo dokonca okolo 70 kilogramov. Oproti súčasnosti je pokles až dvojnásobný. </w:t>
      </w:r>
      <w:r>
        <w:br/>
        <w:t xml:space="preserve">Informácie pre Aktuality.sk poskytla Marta Kováčová z agentúry </w:t>
      </w:r>
      <w:proofErr w:type="spellStart"/>
      <w:r>
        <w:t>Nextina</w:t>
      </w:r>
      <w:proofErr w:type="spellEnd"/>
      <w:r>
        <w:t xml:space="preserve">. </w:t>
      </w:r>
      <w:r>
        <w:br/>
        <w:t xml:space="preserve">„Za neustálym poklesom vidíme nové trendy v stravovaní, veľmi široký sortiment v ponuke pekárenských výrobkov, ale napríklad, paradoxne, aj zvyšujúcu sa kúpnu silu obyvateľstva,“ hovorí šéfka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Tatiana</w:t>
      </w:r>
      <w:r>
        <w:t xml:space="preserve"> </w:t>
      </w:r>
      <w:r>
        <w:rPr>
          <w:shd w:val="clear" w:color="auto" w:fill="AD80FF"/>
        </w:rPr>
        <w:t>Lopúchová</w:t>
      </w:r>
      <w:r>
        <w:t xml:space="preserve">. </w:t>
      </w:r>
      <w:r>
        <w:br/>
      </w:r>
      <w:r>
        <w:rPr>
          <w:shd w:val="clear" w:color="auto" w:fill="AD80FF"/>
        </w:rPr>
        <w:t>Chlieb</w:t>
      </w:r>
      <w:r>
        <w:t xml:space="preserve"> jeme za posledné roky čoraz menej a tento trend má pritom pokračovať. </w:t>
      </w:r>
      <w:r>
        <w:br/>
      </w:r>
      <w:r>
        <w:br/>
        <w:t xml:space="preserve">Nové druhy pekárenských výrobkov </w:t>
      </w:r>
      <w:r>
        <w:br/>
        <w:t xml:space="preserve">Iný trend je pri pšeničnom pečive. </w:t>
      </w:r>
      <w:r>
        <w:br/>
        <w:t xml:space="preserve">V poslednej dekáde osciluje spotreba na obyvateľa na úrovni 30 kilogramov, v roku 2000 to bolo dokonca 33 kilogramov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podotýka </w:t>
      </w:r>
      <w:r>
        <w:rPr>
          <w:shd w:val="clear" w:color="auto" w:fill="AD80FF"/>
        </w:rPr>
        <w:t>Tatiana</w:t>
      </w:r>
      <w:r>
        <w:t xml:space="preserve"> </w:t>
      </w:r>
      <w:r>
        <w:rPr>
          <w:shd w:val="clear" w:color="auto" w:fill="AD80FF"/>
        </w:rPr>
        <w:t>Lopúchová</w:t>
      </w:r>
      <w:r>
        <w:t xml:space="preserve">. </w:t>
      </w:r>
      <w:r>
        <w:br/>
        <w:t xml:space="preserve">Podľa nej sa aj z tohto dôvodu výrobné kapacity pekární dlhodobo využívajú na menej ako polovicu, čo spôsobuje </w:t>
      </w:r>
      <w:r>
        <w:rPr>
          <w:shd w:val="clear" w:color="auto" w:fill="AD80FF"/>
        </w:rPr>
        <w:t>pekárom</w:t>
      </w:r>
      <w:r>
        <w:t xml:space="preserve"> obrovské problémy. </w:t>
      </w:r>
      <w:r>
        <w:br/>
      </w:r>
      <w:r>
        <w:rPr>
          <w:shd w:val="clear" w:color="auto" w:fill="AD80FF"/>
        </w:rPr>
        <w:t>Spotreba</w:t>
      </w:r>
      <w:r>
        <w:t xml:space="preserve"> </w:t>
      </w:r>
      <w:r>
        <w:rPr>
          <w:shd w:val="clear" w:color="auto" w:fill="AD80FF"/>
        </w:rPr>
        <w:t>chleba</w:t>
      </w:r>
      <w:r>
        <w:t xml:space="preserve"> a pšeničného pečiva je tak ovplyvnená dobou a životným štýlom. Kým koncom minulého storočia sme konzumovali </w:t>
      </w:r>
      <w:r>
        <w:rPr>
          <w:shd w:val="clear" w:color="auto" w:fill="AD80FF"/>
        </w:rPr>
        <w:t>chlieb</w:t>
      </w:r>
      <w:r>
        <w:t xml:space="preserve"> ako základnú dennú </w:t>
      </w:r>
      <w:r>
        <w:rPr>
          <w:shd w:val="clear" w:color="auto" w:fill="AD80FF"/>
        </w:rPr>
        <w:t>potravinu</w:t>
      </w:r>
      <w:r>
        <w:t xml:space="preserve"> a pšeničné pečivo bolo akýmsi doplnkom stravy tohto typu, dnes sme vystavení rôznym trendom stravovania. </w:t>
      </w:r>
      <w:r>
        <w:br/>
        <w:t xml:space="preserve">Škála a rozmanitosť pekárskych výrobkov je v obchodoch široká, ale veľkú úlohu zohráva aj takzvaná negatívna reklama a mýty o škodlivosti pekárskych výrobkov, konštatuje agentúra. </w:t>
      </w:r>
      <w:r>
        <w:br/>
      </w:r>
      <w:r>
        <w:br/>
        <w:t xml:space="preserve">Pridaná hodnota vo výžive </w:t>
      </w:r>
      <w:r>
        <w:br/>
      </w:r>
      <w:r>
        <w:rPr>
          <w:shd w:val="clear" w:color="auto" w:fill="AD80FF"/>
        </w:rPr>
        <w:t>Lopúchová</w:t>
      </w:r>
      <w:r>
        <w:t xml:space="preserve"> poznamenáva, že čerstvý </w:t>
      </w:r>
      <w:r>
        <w:rPr>
          <w:shd w:val="clear" w:color="auto" w:fill="AD80FF"/>
        </w:rPr>
        <w:t>chlieb</w:t>
      </w:r>
      <w:r>
        <w:t xml:space="preserve"> má pritom nezastupiteľnú pridanú hodnotu vo výžive človeka. </w:t>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hovorí. </w:t>
      </w:r>
      <w:r>
        <w:br/>
      </w:r>
      <w:r>
        <w:rPr>
          <w:shd w:val="clear" w:color="auto" w:fill="AD80FF"/>
        </w:rPr>
        <w:t>Zväz</w:t>
      </w:r>
      <w:r>
        <w:t xml:space="preserve"> </w:t>
      </w:r>
      <w:r>
        <w:rPr>
          <w:shd w:val="clear" w:color="auto" w:fill="AD80FF"/>
        </w:rPr>
        <w:t>pekárov</w:t>
      </w:r>
      <w:r>
        <w:t xml:space="preserve"> očakáva ďalšie zhoršovanie situácie v </w:t>
      </w:r>
      <w:r>
        <w:rPr>
          <w:shd w:val="clear" w:color="auto" w:fill="AD80FF"/>
        </w:rPr>
        <w:t>spotrebe</w:t>
      </w:r>
      <w:r>
        <w:t xml:space="preserve"> domácich pekárskych výrobkov. Pre pekárov, ktorí musia držať krok s udávaním trendov, je to o to náročnejšie. Trápia ich totiž neustále rastúce náklady. V niektorých nákladových položkách je to aj vyše 100 %, pričom pultová cena týchto výrobkov posledných 10 rokov stagnuje, resp. sa zvyšuje len minimálne. </w:t>
      </w:r>
      <w:r>
        <w:br/>
        <w:t xml:space="preserve">„Nie je jednoduché prinášať na trh nové výrobky, inovovať ponuku a modernizovať pekárne, bojovať s neustále sa zvyšujúcimi nákladmi na suroviny a zamestnancov, no zároveň ísť s cenou pod výrobné náklady,“ dodáva </w:t>
      </w:r>
      <w:r>
        <w:rPr>
          <w:shd w:val="clear" w:color="auto" w:fill="AD80FF"/>
        </w:rPr>
        <w:t>Tatiana</w:t>
      </w:r>
      <w:r>
        <w:t xml:space="preserve"> </w:t>
      </w:r>
      <w:r>
        <w:rPr>
          <w:shd w:val="clear" w:color="auto" w:fill="AD80FF"/>
        </w:rPr>
        <w:t>Lopúchová</w:t>
      </w:r>
      <w:r>
        <w:t xml:space="preserve">. </w:t>
      </w:r>
      <w:r>
        <w:br/>
        <w:t xml:space="preserve">Východisko vidia pekári napríklad v lepšej komunikácii s obchodnými partnermi, ktorá by mala byť podporená legislatívnymi prvkami. Ďalej by to mala byť dlhodobá a efektívna dotačná politika štátu s cieľom odolávať neprimeranému tlaku konkurenčných výrobkov zo zahraničia. </w:t>
      </w:r>
      <w:r>
        <w:br/>
        <w:t xml:space="preserve">„A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uzatvorila šéfka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 xml:space="preserve">Ilustračné </w:t>
      </w:r>
      <w:proofErr w:type="spellStart"/>
      <w:r>
        <w:t>foto</w:t>
      </w:r>
      <w:proofErr w:type="spellEnd"/>
      <w:r>
        <w:t xml:space="preserve"> Zdroj: TASR. </w:t>
      </w:r>
      <w:r>
        <w:br/>
        <w:t xml:space="preserve">Ilustračné </w:t>
      </w:r>
      <w:proofErr w:type="spellStart"/>
      <w:r>
        <w:t>foto</w:t>
      </w:r>
      <w:proofErr w:type="spellEnd"/>
      <w:r>
        <w:t xml:space="preserve"> Zdroj: TASR.</w:t>
      </w:r>
    </w:p>
    <w:p w14:paraId="0EAAE015" w14:textId="77777777" w:rsidR="00D14240" w:rsidRDefault="007F17F6">
      <w:pPr>
        <w:pStyle w:val="content-context"/>
        <w:ind w:left="300" w:right="300"/>
      </w:pPr>
      <w:hyperlink w:anchor="toc" w:history="1"/>
    </w:p>
    <w:p w14:paraId="4C632CD1" w14:textId="77777777" w:rsidR="00D14240" w:rsidRDefault="007E6B61">
      <w:pPr>
        <w:spacing w:after="300"/>
      </w:pPr>
      <w:r>
        <w:t> </w:t>
      </w:r>
    </w:p>
    <w:p w14:paraId="13BB27B1" w14:textId="77777777" w:rsidR="00D14240" w:rsidRDefault="00392F30">
      <w:pPr>
        <w:ind w:left="15" w:right="15"/>
        <w:rPr>
          <w:color w:val="808080"/>
        </w:rPr>
      </w:pPr>
      <w:r>
        <w:rPr>
          <w:noProof/>
        </w:rPr>
        <w:pict w14:anchorId="07286A3C">
          <v:rect id="_x0000_i1082"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2C524D39" w14:textId="77777777">
        <w:trPr>
          <w:tblCellSpacing w:w="0" w:type="dxa"/>
          <w:jc w:val="center"/>
        </w:trPr>
        <w:tc>
          <w:tcPr>
            <w:tcW w:w="0" w:type="auto"/>
            <w:tcMar>
              <w:top w:w="675" w:type="dxa"/>
              <w:left w:w="75" w:type="dxa"/>
              <w:bottom w:w="375" w:type="dxa"/>
              <w:right w:w="75" w:type="dxa"/>
            </w:tcMar>
            <w:vAlign w:val="center"/>
          </w:tcPr>
          <w:p w14:paraId="371340E5" w14:textId="77777777" w:rsidR="00D14240" w:rsidRDefault="007E6B61">
            <w:pPr>
              <w:jc w:val="center"/>
            </w:pPr>
            <w:r>
              <w:rPr>
                <w:noProof/>
              </w:rPr>
              <w:lastRenderedPageBreak/>
              <w:drawing>
                <wp:inline distT="0" distB="0" distL="0" distR="0" wp14:anchorId="4B7498CC" wp14:editId="5316A9F1">
                  <wp:extent cx="5440680" cy="7040880"/>
                  <wp:effectExtent l="0" t="0" r="0" b="0"/>
                  <wp:docPr id="100080" name="Obrázok 100080"/>
                  <wp:cNvGraphicFramePr/>
                  <a:graphic xmlns:a="http://schemas.openxmlformats.org/drawingml/2006/main">
                    <a:graphicData uri="http://schemas.openxmlformats.org/drawingml/2006/picture">
                      <pic:pic xmlns:pic="http://schemas.openxmlformats.org/drawingml/2006/picture">
                        <pic:nvPicPr>
                          <pic:cNvPr id="2050117715" name=""/>
                          <pic:cNvPicPr/>
                        </pic:nvPicPr>
                        <pic:blipFill>
                          <a:blip r:embed="rId49"/>
                          <a:stretch>
                            <a:fillRect/>
                          </a:stretch>
                        </pic:blipFill>
                        <pic:spPr>
                          <a:xfrm>
                            <a:off x="0" y="0"/>
                            <a:ext cx="5440680" cy="7040880"/>
                          </a:xfrm>
                          <a:prstGeom prst="rect">
                            <a:avLst/>
                          </a:prstGeom>
                        </pic:spPr>
                      </pic:pic>
                    </a:graphicData>
                  </a:graphic>
                </wp:inline>
              </w:drawing>
            </w:r>
          </w:p>
        </w:tc>
        <w:tc>
          <w:tcPr>
            <w:tcW w:w="0" w:type="auto"/>
            <w:vAlign w:val="center"/>
          </w:tcPr>
          <w:p w14:paraId="78AD52E6" w14:textId="77777777" w:rsidR="00D14240" w:rsidRDefault="00D14240"/>
        </w:tc>
      </w:tr>
      <w:tr w:rsidR="00D14240" w14:paraId="1EC9B178" w14:textId="77777777">
        <w:trPr>
          <w:tblCellSpacing w:w="0" w:type="dxa"/>
          <w:jc w:val="center"/>
        </w:trPr>
        <w:tc>
          <w:tcPr>
            <w:tcW w:w="0" w:type="auto"/>
            <w:gridSpan w:val="2"/>
            <w:tcMar>
              <w:top w:w="0" w:type="dxa"/>
              <w:left w:w="0" w:type="dxa"/>
              <w:bottom w:w="0" w:type="dxa"/>
              <w:right w:w="0" w:type="dxa"/>
            </w:tcMar>
            <w:vAlign w:val="center"/>
          </w:tcPr>
          <w:p w14:paraId="6C694D5C"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3AAA0390" w14:textId="77777777" w:rsidR="00D14240" w:rsidRDefault="007F17F6">
      <w:pPr>
        <w:pStyle w:val="Nadpis2"/>
        <w:keepNext w:val="0"/>
        <w:spacing w:before="224" w:after="224"/>
        <w:rPr>
          <w:sz w:val="27"/>
          <w:szCs w:val="27"/>
        </w:rPr>
      </w:pPr>
      <w:hyperlink w:anchor="TOC__72265__41967755" w:history="1">
        <w:bookmarkStart w:id="70" w:name="Art__72265__41967755"/>
        <w:r w:rsidR="007E6B61">
          <w:rPr>
            <w:rFonts w:ascii="Arial" w:eastAsia="Arial" w:hAnsi="Arial" w:cs="Arial"/>
            <w:iCs w:val="0"/>
            <w:color w:val="303030"/>
            <w:sz w:val="32"/>
            <w:szCs w:val="32"/>
            <w:u w:val="single" w:color="303030"/>
          </w:rPr>
          <w:t xml:space="preserve">Slováci jedia najmenej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v histórii, dôvodov je viacero </w:t>
        </w:r>
      </w:hyperlink>
      <w:bookmarkEnd w:id="7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2D128C3B" w14:textId="77777777">
        <w:trPr>
          <w:tblCellSpacing w:w="15" w:type="dxa"/>
        </w:trPr>
        <w:tc>
          <w:tcPr>
            <w:tcW w:w="0" w:type="auto"/>
            <w:tcMar>
              <w:top w:w="15" w:type="dxa"/>
              <w:left w:w="15" w:type="dxa"/>
              <w:bottom w:w="15" w:type="dxa"/>
              <w:right w:w="15" w:type="dxa"/>
            </w:tcMar>
            <w:vAlign w:val="center"/>
          </w:tcPr>
          <w:p w14:paraId="27578348" w14:textId="77777777" w:rsidR="00D14240" w:rsidRDefault="007E6B61">
            <w:r>
              <w:rPr>
                <w:b/>
                <w:bCs/>
              </w:rPr>
              <w:lastRenderedPageBreak/>
              <w:t>Dátum:</w:t>
            </w:r>
          </w:p>
        </w:tc>
        <w:tc>
          <w:tcPr>
            <w:tcW w:w="5000" w:type="pct"/>
            <w:tcMar>
              <w:top w:w="15" w:type="dxa"/>
              <w:left w:w="15" w:type="dxa"/>
              <w:bottom w:w="15" w:type="dxa"/>
              <w:right w:w="15" w:type="dxa"/>
            </w:tcMar>
            <w:vAlign w:val="center"/>
          </w:tcPr>
          <w:p w14:paraId="63541E12" w14:textId="77777777" w:rsidR="00D14240" w:rsidRDefault="007E6B61">
            <w:r>
              <w:t>09.12.2019</w:t>
            </w:r>
          </w:p>
        </w:tc>
      </w:tr>
      <w:tr w:rsidR="00D14240" w14:paraId="64B05572" w14:textId="77777777">
        <w:trPr>
          <w:tblCellSpacing w:w="15" w:type="dxa"/>
        </w:trPr>
        <w:tc>
          <w:tcPr>
            <w:tcW w:w="0" w:type="auto"/>
            <w:tcMar>
              <w:top w:w="15" w:type="dxa"/>
              <w:left w:w="15" w:type="dxa"/>
              <w:bottom w:w="15" w:type="dxa"/>
              <w:right w:w="15" w:type="dxa"/>
            </w:tcMar>
            <w:vAlign w:val="center"/>
          </w:tcPr>
          <w:p w14:paraId="3B9A784B" w14:textId="77777777" w:rsidR="00D14240" w:rsidRDefault="007E6B61">
            <w:r>
              <w:rPr>
                <w:b/>
                <w:bCs/>
              </w:rPr>
              <w:t>Zdroj:</w:t>
            </w:r>
          </w:p>
        </w:tc>
        <w:tc>
          <w:tcPr>
            <w:tcW w:w="0" w:type="auto"/>
            <w:tcMar>
              <w:top w:w="15" w:type="dxa"/>
              <w:left w:w="15" w:type="dxa"/>
              <w:bottom w:w="15" w:type="dxa"/>
              <w:right w:w="15" w:type="dxa"/>
            </w:tcMar>
            <w:vAlign w:val="center"/>
          </w:tcPr>
          <w:p w14:paraId="3005AC50" w14:textId="77777777" w:rsidR="00D14240" w:rsidRDefault="007E6B61">
            <w:r>
              <w:t xml:space="preserve">webnoviny.sk </w:t>
            </w:r>
          </w:p>
        </w:tc>
      </w:tr>
      <w:tr w:rsidR="00D14240" w14:paraId="26EAF902" w14:textId="77777777">
        <w:trPr>
          <w:tblCellSpacing w:w="15" w:type="dxa"/>
        </w:trPr>
        <w:tc>
          <w:tcPr>
            <w:tcW w:w="0" w:type="auto"/>
            <w:tcMar>
              <w:top w:w="15" w:type="dxa"/>
              <w:left w:w="15" w:type="dxa"/>
              <w:bottom w:w="15" w:type="dxa"/>
              <w:right w:w="15" w:type="dxa"/>
            </w:tcMar>
            <w:vAlign w:val="center"/>
          </w:tcPr>
          <w:p w14:paraId="5BCAF531" w14:textId="77777777" w:rsidR="00D14240" w:rsidRDefault="007E6B61">
            <w:r>
              <w:rPr>
                <w:b/>
                <w:bCs/>
              </w:rPr>
              <w:t>Strana:</w:t>
            </w:r>
          </w:p>
        </w:tc>
        <w:tc>
          <w:tcPr>
            <w:tcW w:w="0" w:type="auto"/>
            <w:tcMar>
              <w:top w:w="15" w:type="dxa"/>
              <w:left w:w="15" w:type="dxa"/>
              <w:bottom w:w="15" w:type="dxa"/>
              <w:right w:w="15" w:type="dxa"/>
            </w:tcMar>
            <w:vAlign w:val="center"/>
          </w:tcPr>
          <w:p w14:paraId="142D3F88" w14:textId="77777777" w:rsidR="00D14240" w:rsidRDefault="00D14240"/>
        </w:tc>
      </w:tr>
      <w:tr w:rsidR="00D14240" w14:paraId="432B560E" w14:textId="77777777">
        <w:trPr>
          <w:tblCellSpacing w:w="15" w:type="dxa"/>
        </w:trPr>
        <w:tc>
          <w:tcPr>
            <w:tcW w:w="0" w:type="auto"/>
            <w:tcMar>
              <w:top w:w="15" w:type="dxa"/>
              <w:left w:w="15" w:type="dxa"/>
              <w:bottom w:w="15" w:type="dxa"/>
              <w:right w:w="15" w:type="dxa"/>
            </w:tcMar>
            <w:vAlign w:val="center"/>
          </w:tcPr>
          <w:p w14:paraId="1F5F88D6" w14:textId="77777777" w:rsidR="00D14240" w:rsidRDefault="007E6B61">
            <w:r>
              <w:rPr>
                <w:b/>
                <w:bCs/>
              </w:rPr>
              <w:t>Originál:</w:t>
            </w:r>
          </w:p>
        </w:tc>
        <w:tc>
          <w:tcPr>
            <w:tcW w:w="0" w:type="auto"/>
            <w:tcMar>
              <w:top w:w="15" w:type="dxa"/>
              <w:left w:w="15" w:type="dxa"/>
              <w:bottom w:w="15" w:type="dxa"/>
              <w:right w:w="15" w:type="dxa"/>
            </w:tcMar>
            <w:vAlign w:val="center"/>
          </w:tcPr>
          <w:p w14:paraId="2F113BAE" w14:textId="77777777" w:rsidR="00D14240" w:rsidRDefault="007F17F6">
            <w:hyperlink r:id="rId50" w:history="1">
              <w:r w:rsidR="007E6B61">
                <w:rPr>
                  <w:rStyle w:val="link-url"/>
                </w:rPr>
                <w:t>URL</w:t>
              </w:r>
            </w:hyperlink>
            <w:r w:rsidR="007E6B61">
              <w:t> </w:t>
            </w:r>
          </w:p>
        </w:tc>
      </w:tr>
    </w:tbl>
    <w:p w14:paraId="70913ABD" w14:textId="77777777" w:rsidR="00D14240" w:rsidRDefault="00392F30">
      <w:pPr>
        <w:ind w:left="15" w:right="15"/>
        <w:rPr>
          <w:color w:val="808080"/>
        </w:rPr>
      </w:pPr>
      <w:r>
        <w:rPr>
          <w:noProof/>
        </w:rPr>
        <w:pict w14:anchorId="6B218AFE">
          <v:rect id="_x0000_i1083" alt="" style="width:452.1pt;height:.05pt;mso-width-percent:0;mso-height-percent:0;mso-width-percent:0;mso-height-percent:0" o:hralign="center" o:hrstd="t" o:hr="t" fillcolor="gray" stroked="f">
            <v:path strokeok="f"/>
          </v:rect>
        </w:pict>
      </w:r>
    </w:p>
    <w:p w14:paraId="62A5D925" w14:textId="77777777" w:rsidR="00D14240" w:rsidRDefault="007E6B61">
      <w:proofErr w:type="spellStart"/>
      <w:r>
        <w:t>NasVidiek</w:t>
      </w:r>
      <w:proofErr w:type="spellEnd"/>
      <w:r>
        <w:t xml:space="preserve"> </w:t>
      </w:r>
    </w:p>
    <w:p w14:paraId="0F883F9B" w14:textId="77777777" w:rsidR="00D14240" w:rsidRDefault="007E6B61">
      <w:pPr>
        <w:spacing w:before="180" w:after="180"/>
      </w:pPr>
      <w:r>
        <w:t xml:space="preserve">Slovensko má historicky najnižšiu </w:t>
      </w:r>
      <w:r>
        <w:rPr>
          <w:shd w:val="clear" w:color="auto" w:fill="AD80FF"/>
        </w:rPr>
        <w:t>spotrebu</w:t>
      </w:r>
      <w:r>
        <w:t xml:space="preserve"> </w:t>
      </w:r>
      <w:r>
        <w:rPr>
          <w:shd w:val="clear" w:color="auto" w:fill="AD80FF"/>
        </w:rPr>
        <w:t>chleba</w:t>
      </w:r>
      <w:r>
        <w:t xml:space="preserve"> na jedného obyvateľa. Podľa údajov Štatistického úradu SR jeden Slovák v roku 2018 skonzumoval </w:t>
      </w:r>
      <w:r>
        <w:br/>
      </w:r>
      <w:r>
        <w:br/>
        <w:t xml:space="preserve">34,5 kilogramu </w:t>
      </w:r>
      <w:r>
        <w:rPr>
          <w:shd w:val="clear" w:color="auto" w:fill="AD80FF"/>
        </w:rPr>
        <w:t>chleba</w:t>
      </w:r>
      <w:r>
        <w:t xml:space="preserve">, pričom na prelome milénia, v roku 2000, bola </w:t>
      </w:r>
      <w:r>
        <w:rPr>
          <w:shd w:val="clear" w:color="auto" w:fill="AD80FF"/>
        </w:rPr>
        <w:t>spotreba</w:t>
      </w:r>
      <w:r>
        <w:t xml:space="preserve"> na jedného človeka vyše 50 kilogramov. </w:t>
      </w:r>
      <w:r>
        <w:br/>
        <w:t xml:space="preserve">V osemdesiatych rokoch minulého storočia to bolo dokonca okolo 70 kilogramov, čiže oproti súčasnosti je pokles až dvojnásobný. </w:t>
      </w:r>
      <w:r>
        <w:br/>
        <w:t xml:space="preserve">„Za neustálym poklesom vidíme nové trendy v stravovaní, veľmi široký sortiment v ponuke pekárenských výrobkov, ale napríklad paradoxne aj zvyšujúcu sa kúpnu silu obyvateľstva,“ informovala o tom v stredu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w:t>
      </w:r>
      <w:r>
        <w:rPr>
          <w:shd w:val="clear" w:color="auto" w:fill="AD80FF"/>
        </w:rPr>
        <w:t>Tatiana</w:t>
      </w:r>
      <w:r>
        <w:t xml:space="preserve"> </w:t>
      </w:r>
      <w:r>
        <w:rPr>
          <w:shd w:val="clear" w:color="auto" w:fill="AD80FF"/>
        </w:rPr>
        <w:t>Lopúchová</w:t>
      </w:r>
      <w:r>
        <w:t xml:space="preserve"> </w:t>
      </w:r>
      <w:r>
        <w:br/>
        <w:t xml:space="preserve">Iný trend pri pšeničnom pečive </w:t>
      </w:r>
      <w:r>
        <w:br/>
        <w:t xml:space="preserve">Znižovanie </w:t>
      </w:r>
      <w:r>
        <w:rPr>
          <w:shd w:val="clear" w:color="auto" w:fill="AD80FF"/>
        </w:rPr>
        <w:t>spotreby</w:t>
      </w:r>
      <w:r>
        <w:t xml:space="preserve"> </w:t>
      </w:r>
      <w:r>
        <w:rPr>
          <w:shd w:val="clear" w:color="auto" w:fill="AD80FF"/>
        </w:rPr>
        <w:t>chleba</w:t>
      </w:r>
      <w:r>
        <w:t xml:space="preserve"> za uplynulé obdobie je podľa </w:t>
      </w:r>
      <w:r>
        <w:rPr>
          <w:shd w:val="clear" w:color="auto" w:fill="AD80FF"/>
        </w:rPr>
        <w:t>SZPCC</w:t>
      </w:r>
      <w:r>
        <w:t xml:space="preserve"> výrazné a neustále pokračuje. Iný trend je pri pšeničnom pečive. </w:t>
      </w:r>
      <w:r>
        <w:br/>
        <w:t xml:space="preserve">V poslednom desaťročí osciluje spotreba na jedného obyvateľa na úrovni 30 kilogramov, v roku 2000 to bolo dokonca 33 kilogramov na osobu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doplnila </w:t>
      </w:r>
      <w:r>
        <w:rPr>
          <w:shd w:val="clear" w:color="auto" w:fill="AD80FF"/>
        </w:rPr>
        <w:t>Lopúchová</w:t>
      </w:r>
      <w:r>
        <w:t xml:space="preserve">. </w:t>
      </w:r>
      <w:r>
        <w:br/>
        <w:t xml:space="preserve">Podľa nej sa aj z tohto dôvodu výrobné kapacity pekární dlhodobo využívajú na menej ako polovicu, čo spôsobuje pekárom obrovské problémy. </w:t>
      </w:r>
      <w:r>
        <w:br/>
        <w:t xml:space="preserve">Mýty o škodlivosti pekárskych výrobkov </w:t>
      </w:r>
      <w:r>
        <w:br/>
        <w:t xml:space="preserve">Z uvedeného podľa </w:t>
      </w:r>
      <w:r>
        <w:rPr>
          <w:shd w:val="clear" w:color="auto" w:fill="AD80FF"/>
        </w:rPr>
        <w:t>SZPCC</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v našej krajine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Slováci vystavení rôznym módnym trendom, ktoré zasiahli aj oblasť stravovania. </w:t>
      </w:r>
      <w:r>
        <w:br/>
        <w:t xml:space="preserve">Na jednej strane je to podľa </w:t>
      </w:r>
      <w:r>
        <w:rPr>
          <w:shd w:val="clear" w:color="auto" w:fill="AD80FF"/>
        </w:rPr>
        <w:t>SZPCC</w:t>
      </w:r>
      <w:r>
        <w:t xml:space="preserve"> obrovská škála a rozmanitosť pekárskych výrobkov, ale veľkú úlohu zohráva aj takzvaná negatívna reklama a mýty o škodlivosti pekárskych výrobkov. 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w:t>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 </w:t>
      </w:r>
      <w:r>
        <w:rPr>
          <w:shd w:val="clear" w:color="auto" w:fill="AD80FF"/>
        </w:rPr>
        <w:t>chlieb</w:t>
      </w:r>
      <w:r>
        <w:t xml:space="preserve"> náš každodenný,“ dodala </w:t>
      </w:r>
      <w:r>
        <w:rPr>
          <w:shd w:val="clear" w:color="auto" w:fill="AD80FF"/>
        </w:rPr>
        <w:t>Lopúchová</w:t>
      </w:r>
      <w:r>
        <w:t xml:space="preserve">. </w:t>
      </w:r>
      <w:r>
        <w:br/>
        <w:t xml:space="preserve">Ďalšie zhoršovanie situácie </w:t>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musia držať krok s udávaním módnych trendov, je to podľa zväzu o to náročnejšie, že v poslednom desaťročí ich trápia neustále rastúce náklady, v niektorých nákladových položkách je to aj o vyše 100 percent, pričom pultová cena týchto výrobkov posledných 10 rokov stagnuje, resp. sa zvyšuje len minimálne. </w:t>
      </w:r>
      <w:r>
        <w:br/>
        <w:t xml:space="preserve">„Nie je jednoduché prinášať na trh nové výrobky, inovovať ponuku a modernizovať pekárne, bojovať s neustále sa zvyšujúcimi nákladmi na suroviny a zamestnancov, no zároveň ísť s cenou pod výrobné náklady,“ pokračovala </w:t>
      </w:r>
      <w:r>
        <w:rPr>
          <w:shd w:val="clear" w:color="auto" w:fill="AD80FF"/>
        </w:rPr>
        <w:t>Lopúchová</w:t>
      </w:r>
      <w:r>
        <w:t xml:space="preserve">. </w:t>
      </w:r>
      <w:r>
        <w:br/>
        <w:t xml:space="preserve">Východisko z tejto neľahkej situácie pekári vidia vo viacerých rovinách. „V prvom rade je to lepšia komunikácia s obchodnými partnermi, ktorá by mala byť podporená legislatívnymi prvkami. Ďalej by to mala byť dlhodobá a efektívne cielená dotačná politika štátu s cieľom odolávať neprimeranému tlaku konkurenčných výrobkov zo zahraničia, ktoré vo svojej cene už takúto dotačnú podporu od svojich materských krajín obsahujú.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uzatvorila </w:t>
      </w:r>
      <w:r>
        <w:rPr>
          <w:shd w:val="clear" w:color="auto" w:fill="AD80FF"/>
        </w:rPr>
        <w:t>predsedníčka</w:t>
      </w:r>
      <w:r>
        <w:t xml:space="preserve"> </w:t>
      </w:r>
      <w:r>
        <w:rPr>
          <w:shd w:val="clear" w:color="auto" w:fill="AD80FF"/>
        </w:rPr>
        <w:t>SZPCC</w:t>
      </w:r>
      <w:r>
        <w:t xml:space="preserve">. </w:t>
      </w:r>
      <w:r>
        <w:br/>
        <w:t xml:space="preserve">Zdieľať </w:t>
      </w:r>
      <w:r>
        <w:br/>
        <w:t xml:space="preserve">Viac k osobe </w:t>
      </w:r>
      <w:r>
        <w:br/>
      </w:r>
      <w:r>
        <w:rPr>
          <w:shd w:val="clear" w:color="auto" w:fill="AD80FF"/>
        </w:rPr>
        <w:t>Tatiana</w:t>
      </w:r>
      <w:r>
        <w:t xml:space="preserve"> </w:t>
      </w:r>
      <w:r>
        <w:rPr>
          <w:shd w:val="clear" w:color="auto" w:fill="AD80FF"/>
        </w:rPr>
        <w:t>Lopúchová</w:t>
      </w:r>
      <w:r>
        <w:t xml:space="preserve"> </w:t>
      </w:r>
      <w:r>
        <w:br/>
      </w:r>
      <w:r>
        <w:br/>
      </w:r>
      <w:proofErr w:type="spellStart"/>
      <w:r>
        <w:t>Foto</w:t>
      </w:r>
      <w:proofErr w:type="spellEnd"/>
      <w:r>
        <w:t xml:space="preserve">: ilustračné, SITA/Marko </w:t>
      </w:r>
      <w:proofErr w:type="spellStart"/>
      <w:r>
        <w:t>Erd</w:t>
      </w:r>
      <w:proofErr w:type="spellEnd"/>
      <w:r>
        <w:t>.</w:t>
      </w:r>
    </w:p>
    <w:p w14:paraId="78FCD01B" w14:textId="77777777" w:rsidR="00D14240" w:rsidRDefault="007F17F6">
      <w:pPr>
        <w:pStyle w:val="content-context"/>
        <w:ind w:left="300" w:right="300"/>
      </w:pPr>
      <w:hyperlink w:anchor="toc" w:history="1"/>
    </w:p>
    <w:p w14:paraId="15C8A1DC" w14:textId="77777777" w:rsidR="00D14240" w:rsidRDefault="007E6B61">
      <w:pPr>
        <w:spacing w:after="300"/>
      </w:pPr>
      <w:r>
        <w:t> </w:t>
      </w:r>
    </w:p>
    <w:p w14:paraId="4CF626C0" w14:textId="77777777" w:rsidR="00D14240" w:rsidRDefault="00392F30">
      <w:pPr>
        <w:ind w:left="15" w:right="15"/>
        <w:rPr>
          <w:color w:val="808080"/>
        </w:rPr>
      </w:pPr>
      <w:r>
        <w:rPr>
          <w:noProof/>
        </w:rPr>
        <w:pict w14:anchorId="61E836AD">
          <v:rect id="_x0000_i1084"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667F4B71" w14:textId="77777777">
        <w:trPr>
          <w:tblCellSpacing w:w="0" w:type="dxa"/>
          <w:jc w:val="center"/>
        </w:trPr>
        <w:tc>
          <w:tcPr>
            <w:tcW w:w="0" w:type="auto"/>
            <w:tcMar>
              <w:top w:w="675" w:type="dxa"/>
              <w:left w:w="75" w:type="dxa"/>
              <w:bottom w:w="375" w:type="dxa"/>
              <w:right w:w="75" w:type="dxa"/>
            </w:tcMar>
            <w:vAlign w:val="center"/>
          </w:tcPr>
          <w:p w14:paraId="57B6CD39" w14:textId="77777777" w:rsidR="00D14240" w:rsidRDefault="007E6B61">
            <w:pPr>
              <w:jc w:val="center"/>
            </w:pPr>
            <w:r>
              <w:rPr>
                <w:noProof/>
              </w:rPr>
              <w:lastRenderedPageBreak/>
              <w:drawing>
                <wp:inline distT="0" distB="0" distL="0" distR="0" wp14:anchorId="32D65792" wp14:editId="63EA3A9A">
                  <wp:extent cx="5440680" cy="7040880"/>
                  <wp:effectExtent l="0" t="0" r="0" b="0"/>
                  <wp:docPr id="100083" name="Obrázok 100083"/>
                  <wp:cNvGraphicFramePr/>
                  <a:graphic xmlns:a="http://schemas.openxmlformats.org/drawingml/2006/main">
                    <a:graphicData uri="http://schemas.openxmlformats.org/drawingml/2006/picture">
                      <pic:pic xmlns:pic="http://schemas.openxmlformats.org/drawingml/2006/picture">
                        <pic:nvPicPr>
                          <pic:cNvPr id="1648265706" name=""/>
                          <pic:cNvPicPr/>
                        </pic:nvPicPr>
                        <pic:blipFill>
                          <a:blip r:embed="rId51"/>
                          <a:stretch>
                            <a:fillRect/>
                          </a:stretch>
                        </pic:blipFill>
                        <pic:spPr>
                          <a:xfrm>
                            <a:off x="0" y="0"/>
                            <a:ext cx="5440680" cy="7040880"/>
                          </a:xfrm>
                          <a:prstGeom prst="rect">
                            <a:avLst/>
                          </a:prstGeom>
                        </pic:spPr>
                      </pic:pic>
                    </a:graphicData>
                  </a:graphic>
                </wp:inline>
              </w:drawing>
            </w:r>
          </w:p>
        </w:tc>
        <w:tc>
          <w:tcPr>
            <w:tcW w:w="0" w:type="auto"/>
            <w:vAlign w:val="center"/>
          </w:tcPr>
          <w:p w14:paraId="1AEBE365" w14:textId="77777777" w:rsidR="00D14240" w:rsidRDefault="00D14240"/>
        </w:tc>
      </w:tr>
      <w:tr w:rsidR="00D14240" w14:paraId="4D825F26" w14:textId="77777777">
        <w:trPr>
          <w:tblCellSpacing w:w="0" w:type="dxa"/>
          <w:jc w:val="center"/>
        </w:trPr>
        <w:tc>
          <w:tcPr>
            <w:tcW w:w="0" w:type="auto"/>
            <w:gridSpan w:val="2"/>
            <w:tcMar>
              <w:top w:w="0" w:type="dxa"/>
              <w:left w:w="0" w:type="dxa"/>
              <w:bottom w:w="0" w:type="dxa"/>
              <w:right w:w="0" w:type="dxa"/>
            </w:tcMar>
            <w:vAlign w:val="center"/>
          </w:tcPr>
          <w:p w14:paraId="3C7E1F45"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1D8920C7" w14:textId="77777777" w:rsidR="00D14240" w:rsidRDefault="007F17F6">
      <w:pPr>
        <w:pStyle w:val="Nadpis2"/>
        <w:keepNext w:val="0"/>
        <w:spacing w:before="224" w:after="224"/>
        <w:rPr>
          <w:sz w:val="27"/>
          <w:szCs w:val="27"/>
        </w:rPr>
      </w:pPr>
      <w:hyperlink w:anchor="TOC__72265__41963249" w:history="1">
        <w:bookmarkStart w:id="71" w:name="Art__72265__41963249"/>
        <w:proofErr w:type="spellStart"/>
        <w:r w:rsidR="007E6B61">
          <w:rPr>
            <w:rFonts w:ascii="Arial" w:eastAsia="Arial" w:hAnsi="Arial" w:cs="Arial"/>
            <w:iCs w:val="0"/>
            <w:color w:val="303030"/>
            <w:sz w:val="32"/>
            <w:szCs w:val="32"/>
            <w:u w:val="single" w:color="303030"/>
          </w:rPr>
          <w:t>Áremelkedéstől</w:t>
        </w:r>
        <w:proofErr w:type="spellEnd"/>
        <w:r w:rsidR="007E6B61">
          <w:rPr>
            <w:rFonts w:ascii="Arial" w:eastAsia="Arial" w:hAnsi="Arial" w:cs="Arial"/>
            <w:iCs w:val="0"/>
            <w:color w:val="303030"/>
            <w:sz w:val="32"/>
            <w:szCs w:val="32"/>
            <w:u w:val="single" w:color="303030"/>
          </w:rPr>
          <w:t xml:space="preserve"> </w:t>
        </w:r>
        <w:proofErr w:type="spellStart"/>
        <w:r w:rsidR="007E6B61">
          <w:rPr>
            <w:rFonts w:ascii="Arial" w:eastAsia="Arial" w:hAnsi="Arial" w:cs="Arial"/>
            <w:iCs w:val="0"/>
            <w:color w:val="303030"/>
            <w:sz w:val="32"/>
            <w:szCs w:val="32"/>
            <w:u w:val="single" w:color="303030"/>
          </w:rPr>
          <w:t>tartanak</w:t>
        </w:r>
        <w:proofErr w:type="spellEnd"/>
        <w:r w:rsidR="007E6B61">
          <w:rPr>
            <w:rFonts w:ascii="Arial" w:eastAsia="Arial" w:hAnsi="Arial" w:cs="Arial"/>
            <w:iCs w:val="0"/>
            <w:color w:val="303030"/>
            <w:sz w:val="32"/>
            <w:szCs w:val="32"/>
            <w:u w:val="single" w:color="303030"/>
          </w:rPr>
          <w:t xml:space="preserve"> a </w:t>
        </w:r>
        <w:proofErr w:type="spellStart"/>
        <w:r w:rsidR="007E6B61">
          <w:rPr>
            <w:rFonts w:ascii="Arial" w:eastAsia="Arial" w:hAnsi="Arial" w:cs="Arial"/>
            <w:iCs w:val="0"/>
            <w:color w:val="303030"/>
            <w:sz w:val="32"/>
            <w:szCs w:val="32"/>
            <w:u w:val="single" w:color="303030"/>
          </w:rPr>
          <w:t>vállalkozók</w:t>
        </w:r>
        <w:proofErr w:type="spellEnd"/>
        <w:r w:rsidR="007E6B61">
          <w:rPr>
            <w:rFonts w:ascii="Arial" w:eastAsia="Arial" w:hAnsi="Arial" w:cs="Arial"/>
            <w:iCs w:val="0"/>
            <w:color w:val="303030"/>
            <w:sz w:val="32"/>
            <w:szCs w:val="32"/>
            <w:u w:val="single" w:color="303030"/>
          </w:rPr>
          <w:t xml:space="preserve"> </w:t>
        </w:r>
      </w:hyperlink>
      <w:bookmarkEnd w:id="7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696E3DE4" w14:textId="77777777">
        <w:trPr>
          <w:tblCellSpacing w:w="15" w:type="dxa"/>
        </w:trPr>
        <w:tc>
          <w:tcPr>
            <w:tcW w:w="0" w:type="auto"/>
            <w:tcMar>
              <w:top w:w="15" w:type="dxa"/>
              <w:left w:w="15" w:type="dxa"/>
              <w:bottom w:w="15" w:type="dxa"/>
              <w:right w:w="15" w:type="dxa"/>
            </w:tcMar>
            <w:vAlign w:val="center"/>
          </w:tcPr>
          <w:p w14:paraId="30BB4251" w14:textId="77777777" w:rsidR="00D14240" w:rsidRDefault="007E6B61">
            <w:r>
              <w:rPr>
                <w:b/>
                <w:bCs/>
              </w:rPr>
              <w:lastRenderedPageBreak/>
              <w:t>Dátum:</w:t>
            </w:r>
          </w:p>
        </w:tc>
        <w:tc>
          <w:tcPr>
            <w:tcW w:w="5000" w:type="pct"/>
            <w:tcMar>
              <w:top w:w="15" w:type="dxa"/>
              <w:left w:w="15" w:type="dxa"/>
              <w:bottom w:w="15" w:type="dxa"/>
              <w:right w:w="15" w:type="dxa"/>
            </w:tcMar>
            <w:vAlign w:val="center"/>
          </w:tcPr>
          <w:p w14:paraId="1AEBF6F8" w14:textId="77777777" w:rsidR="00D14240" w:rsidRDefault="007E6B61">
            <w:r>
              <w:t>10.12.2019</w:t>
            </w:r>
          </w:p>
        </w:tc>
      </w:tr>
      <w:tr w:rsidR="00D14240" w14:paraId="5B722BBC" w14:textId="77777777">
        <w:trPr>
          <w:tblCellSpacing w:w="15" w:type="dxa"/>
        </w:trPr>
        <w:tc>
          <w:tcPr>
            <w:tcW w:w="0" w:type="auto"/>
            <w:tcMar>
              <w:top w:w="15" w:type="dxa"/>
              <w:left w:w="15" w:type="dxa"/>
              <w:bottom w:w="15" w:type="dxa"/>
              <w:right w:w="15" w:type="dxa"/>
            </w:tcMar>
            <w:vAlign w:val="center"/>
          </w:tcPr>
          <w:p w14:paraId="45493DB4" w14:textId="77777777" w:rsidR="00D14240" w:rsidRDefault="007E6B61">
            <w:r>
              <w:rPr>
                <w:b/>
                <w:bCs/>
              </w:rPr>
              <w:t>Zdroj:</w:t>
            </w:r>
          </w:p>
        </w:tc>
        <w:tc>
          <w:tcPr>
            <w:tcW w:w="0" w:type="auto"/>
            <w:tcMar>
              <w:top w:w="15" w:type="dxa"/>
              <w:left w:w="15" w:type="dxa"/>
              <w:bottom w:w="15" w:type="dxa"/>
              <w:right w:w="15" w:type="dxa"/>
            </w:tcMar>
            <w:vAlign w:val="center"/>
          </w:tcPr>
          <w:p w14:paraId="25D0EF1E" w14:textId="77777777" w:rsidR="00D14240" w:rsidRDefault="007E6B61">
            <w:proofErr w:type="spellStart"/>
            <w:r>
              <w:t>Új</w:t>
            </w:r>
            <w:proofErr w:type="spellEnd"/>
            <w:r>
              <w:t xml:space="preserve"> </w:t>
            </w:r>
            <w:proofErr w:type="spellStart"/>
            <w:r>
              <w:t>szó</w:t>
            </w:r>
            <w:proofErr w:type="spellEnd"/>
            <w:r>
              <w:t xml:space="preserve"> </w:t>
            </w:r>
          </w:p>
        </w:tc>
      </w:tr>
      <w:tr w:rsidR="00D14240" w14:paraId="3A5ABE4B" w14:textId="77777777">
        <w:trPr>
          <w:tblCellSpacing w:w="15" w:type="dxa"/>
        </w:trPr>
        <w:tc>
          <w:tcPr>
            <w:tcW w:w="0" w:type="auto"/>
            <w:tcMar>
              <w:top w:w="15" w:type="dxa"/>
              <w:left w:w="15" w:type="dxa"/>
              <w:bottom w:w="15" w:type="dxa"/>
              <w:right w:w="15" w:type="dxa"/>
            </w:tcMar>
            <w:vAlign w:val="center"/>
          </w:tcPr>
          <w:p w14:paraId="4604C355" w14:textId="77777777" w:rsidR="00D14240" w:rsidRDefault="007E6B61">
            <w:r>
              <w:rPr>
                <w:b/>
                <w:bCs/>
              </w:rPr>
              <w:t>Strana:</w:t>
            </w:r>
          </w:p>
        </w:tc>
        <w:tc>
          <w:tcPr>
            <w:tcW w:w="0" w:type="auto"/>
            <w:tcMar>
              <w:top w:w="15" w:type="dxa"/>
              <w:left w:w="15" w:type="dxa"/>
              <w:bottom w:w="15" w:type="dxa"/>
              <w:right w:w="15" w:type="dxa"/>
            </w:tcMar>
            <w:vAlign w:val="center"/>
          </w:tcPr>
          <w:p w14:paraId="3FC66D45" w14:textId="77777777" w:rsidR="00D14240" w:rsidRDefault="007E6B61">
            <w:r>
              <w:t>2</w:t>
            </w:r>
          </w:p>
        </w:tc>
      </w:tr>
      <w:tr w:rsidR="00D14240" w14:paraId="32B3DDB4" w14:textId="77777777">
        <w:trPr>
          <w:tblCellSpacing w:w="15" w:type="dxa"/>
        </w:trPr>
        <w:tc>
          <w:tcPr>
            <w:tcW w:w="0" w:type="auto"/>
            <w:tcMar>
              <w:top w:w="15" w:type="dxa"/>
              <w:left w:w="15" w:type="dxa"/>
              <w:bottom w:w="15" w:type="dxa"/>
              <w:right w:w="15" w:type="dxa"/>
            </w:tcMar>
            <w:vAlign w:val="center"/>
          </w:tcPr>
          <w:p w14:paraId="46430F00" w14:textId="77777777" w:rsidR="00D14240" w:rsidRDefault="007E6B61">
            <w:r>
              <w:rPr>
                <w:b/>
                <w:bCs/>
              </w:rPr>
              <w:t>Originál:</w:t>
            </w:r>
          </w:p>
        </w:tc>
        <w:tc>
          <w:tcPr>
            <w:tcW w:w="0" w:type="auto"/>
            <w:tcMar>
              <w:top w:w="15" w:type="dxa"/>
              <w:left w:w="15" w:type="dxa"/>
              <w:bottom w:w="15" w:type="dxa"/>
              <w:right w:w="15" w:type="dxa"/>
            </w:tcMar>
            <w:vAlign w:val="center"/>
          </w:tcPr>
          <w:p w14:paraId="15A33EFB" w14:textId="77777777" w:rsidR="00D14240" w:rsidRDefault="00D14240"/>
        </w:tc>
      </w:tr>
    </w:tbl>
    <w:p w14:paraId="394D16E9" w14:textId="77777777" w:rsidR="00D14240" w:rsidRDefault="00392F30">
      <w:pPr>
        <w:rPr>
          <w:b/>
          <w:bCs/>
          <w:sz w:val="21"/>
          <w:szCs w:val="21"/>
        </w:rPr>
      </w:pPr>
      <w:r>
        <w:rPr>
          <w:noProof/>
        </w:rPr>
        <w:pict w14:anchorId="77306F0A">
          <v:rect id="_x0000_i1085" alt="" style="width:453.6pt;height:.05pt;mso-width-percent:0;mso-height-percent:0;mso-width-percent:0;mso-height-percent:0" o:hralign="center" o:hrstd="t" o:hr="t" fillcolor="gray" stroked="f">
            <v:path strokeok="f"/>
          </v:rect>
        </w:pict>
      </w:r>
    </w:p>
    <w:p w14:paraId="3B1A91F6" w14:textId="77777777" w:rsidR="00D14240" w:rsidRDefault="007E6B61">
      <w:r>
        <w:t xml:space="preserve">MOLNÁR IVÁN </w:t>
      </w:r>
    </w:p>
    <w:p w14:paraId="055E4F9B" w14:textId="77777777" w:rsidR="00D14240" w:rsidRDefault="007E6B61">
      <w:pPr>
        <w:spacing w:before="180" w:after="180"/>
      </w:pPr>
      <w:proofErr w:type="spellStart"/>
      <w:r>
        <w:t>Kevés</w:t>
      </w:r>
      <w:proofErr w:type="spellEnd"/>
      <w:r>
        <w:t xml:space="preserve"> </w:t>
      </w:r>
      <w:proofErr w:type="spellStart"/>
      <w:r>
        <w:t>olyan</w:t>
      </w:r>
      <w:proofErr w:type="spellEnd"/>
      <w:r>
        <w:t xml:space="preserve"> </w:t>
      </w:r>
      <w:proofErr w:type="spellStart"/>
      <w:r>
        <w:t>országot</w:t>
      </w:r>
      <w:proofErr w:type="spellEnd"/>
      <w:r>
        <w:t xml:space="preserve"> </w:t>
      </w:r>
      <w:proofErr w:type="spellStart"/>
      <w:r>
        <w:t>találni</w:t>
      </w:r>
      <w:proofErr w:type="spellEnd"/>
      <w:r>
        <w:t xml:space="preserve">, </w:t>
      </w:r>
      <w:proofErr w:type="spellStart"/>
      <w:r>
        <w:t>ahol</w:t>
      </w:r>
      <w:proofErr w:type="spellEnd"/>
      <w:r>
        <w:t xml:space="preserve"> </w:t>
      </w:r>
      <w:proofErr w:type="spellStart"/>
      <w:r>
        <w:t>az</w:t>
      </w:r>
      <w:proofErr w:type="spellEnd"/>
      <w:r>
        <w:t xml:space="preserve"> </w:t>
      </w:r>
      <w:proofErr w:type="spellStart"/>
      <w:r>
        <w:t>áramszolgáltatásokért</w:t>
      </w:r>
      <w:proofErr w:type="spellEnd"/>
      <w:r>
        <w:t xml:space="preserve"> </w:t>
      </w:r>
      <w:proofErr w:type="spellStart"/>
      <w:r>
        <w:t>többet</w:t>
      </w:r>
      <w:proofErr w:type="spellEnd"/>
      <w:r>
        <w:t xml:space="preserve"> </w:t>
      </w:r>
      <w:proofErr w:type="spellStart"/>
      <w:r>
        <w:t>fizetnének</w:t>
      </w:r>
      <w:proofErr w:type="spellEnd"/>
      <w:r>
        <w:t xml:space="preserve"> a </w:t>
      </w:r>
      <w:proofErr w:type="spellStart"/>
      <w:r>
        <w:t>vállalkozók</w:t>
      </w:r>
      <w:proofErr w:type="spellEnd"/>
      <w:r>
        <w:t xml:space="preserve">, </w:t>
      </w:r>
      <w:proofErr w:type="spellStart"/>
      <w:r>
        <w:t>mint</w:t>
      </w:r>
      <w:proofErr w:type="spellEnd"/>
      <w:r>
        <w:t xml:space="preserve"> </w:t>
      </w:r>
      <w:proofErr w:type="spellStart"/>
      <w:r>
        <w:t>Szlovákiában</w:t>
      </w:r>
      <w:proofErr w:type="spellEnd"/>
      <w:r>
        <w:t xml:space="preserve">. </w:t>
      </w:r>
      <w:r>
        <w:br/>
        <w:t xml:space="preserve">Pozsony. </w:t>
      </w:r>
      <w:proofErr w:type="spellStart"/>
      <w:r>
        <w:t>Az</w:t>
      </w:r>
      <w:proofErr w:type="spellEnd"/>
      <w:r>
        <w:t xml:space="preserve"> </w:t>
      </w:r>
      <w:proofErr w:type="spellStart"/>
      <w:r>
        <w:t>iparvállalatok</w:t>
      </w:r>
      <w:proofErr w:type="spellEnd"/>
      <w:r>
        <w:t xml:space="preserve"> </w:t>
      </w:r>
      <w:proofErr w:type="spellStart"/>
      <w:r>
        <w:t>és</w:t>
      </w:r>
      <w:proofErr w:type="spellEnd"/>
      <w:r>
        <w:t xml:space="preserve"> a </w:t>
      </w:r>
      <w:proofErr w:type="spellStart"/>
      <w:r>
        <w:t>szolgáltatások</w:t>
      </w:r>
      <w:proofErr w:type="spellEnd"/>
      <w:r>
        <w:t xml:space="preserve"> </w:t>
      </w:r>
      <w:proofErr w:type="spellStart"/>
      <w:r>
        <w:t>az</w:t>
      </w:r>
      <w:proofErr w:type="spellEnd"/>
      <w:r>
        <w:t xml:space="preserve"> </w:t>
      </w:r>
      <w:proofErr w:type="spellStart"/>
      <w:r>
        <w:t>uniós</w:t>
      </w:r>
      <w:proofErr w:type="spellEnd"/>
      <w:r>
        <w:t xml:space="preserve"> </w:t>
      </w:r>
      <w:proofErr w:type="spellStart"/>
      <w:r>
        <w:t>statisztikai</w:t>
      </w:r>
      <w:proofErr w:type="spellEnd"/>
      <w:r>
        <w:t xml:space="preserve"> </w:t>
      </w:r>
      <w:proofErr w:type="spellStart"/>
      <w:r>
        <w:t>hivatal</w:t>
      </w:r>
      <w:proofErr w:type="spellEnd"/>
      <w:r>
        <w:t xml:space="preserve">, </w:t>
      </w:r>
      <w:proofErr w:type="spellStart"/>
      <w:r>
        <w:t>az</w:t>
      </w:r>
      <w:proofErr w:type="spellEnd"/>
      <w:r>
        <w:t xml:space="preserve"> </w:t>
      </w:r>
      <w:proofErr w:type="spellStart"/>
      <w:r>
        <w:t>Eurostat</w:t>
      </w:r>
      <w:proofErr w:type="spellEnd"/>
      <w:r>
        <w:t xml:space="preserve"> </w:t>
      </w:r>
      <w:proofErr w:type="spellStart"/>
      <w:r>
        <w:t>felmérése</w:t>
      </w:r>
      <w:proofErr w:type="spellEnd"/>
      <w:r>
        <w:t xml:space="preserve"> </w:t>
      </w:r>
      <w:proofErr w:type="spellStart"/>
      <w:r>
        <w:t>szerint</w:t>
      </w:r>
      <w:proofErr w:type="spellEnd"/>
      <w:r>
        <w:t xml:space="preserve"> </w:t>
      </w:r>
      <w:proofErr w:type="spellStart"/>
      <w:r>
        <w:t>csak</w:t>
      </w:r>
      <w:proofErr w:type="spellEnd"/>
      <w:r>
        <w:t xml:space="preserve"> </w:t>
      </w:r>
      <w:proofErr w:type="spellStart"/>
      <w:r>
        <w:t>hat</w:t>
      </w:r>
      <w:proofErr w:type="spellEnd"/>
      <w:r>
        <w:t xml:space="preserve"> </w:t>
      </w:r>
      <w:proofErr w:type="spellStart"/>
      <w:r>
        <w:t>uniós</w:t>
      </w:r>
      <w:proofErr w:type="spellEnd"/>
      <w:r>
        <w:t xml:space="preserve"> </w:t>
      </w:r>
      <w:proofErr w:type="spellStart"/>
      <w:r>
        <w:t>tagországban</w:t>
      </w:r>
      <w:proofErr w:type="spellEnd"/>
      <w:r>
        <w:t xml:space="preserve"> – </w:t>
      </w:r>
      <w:proofErr w:type="spellStart"/>
      <w:r>
        <w:t>köztük</w:t>
      </w:r>
      <w:proofErr w:type="spellEnd"/>
      <w:r>
        <w:t xml:space="preserve"> </w:t>
      </w:r>
      <w:proofErr w:type="spellStart"/>
      <w:r>
        <w:t>olyan</w:t>
      </w:r>
      <w:proofErr w:type="spellEnd"/>
      <w:r>
        <w:t xml:space="preserve"> </w:t>
      </w:r>
      <w:proofErr w:type="spellStart"/>
      <w:r>
        <w:t>országokban</w:t>
      </w:r>
      <w:proofErr w:type="spellEnd"/>
      <w:r>
        <w:t xml:space="preserve">, </w:t>
      </w:r>
      <w:proofErr w:type="spellStart"/>
      <w:r>
        <w:t>mint</w:t>
      </w:r>
      <w:proofErr w:type="spellEnd"/>
      <w:r>
        <w:t xml:space="preserve"> Nagy-</w:t>
      </w:r>
      <w:proofErr w:type="spellStart"/>
      <w:r>
        <w:t>Britannia</w:t>
      </w:r>
      <w:proofErr w:type="spellEnd"/>
      <w:r>
        <w:t xml:space="preserve">, </w:t>
      </w:r>
      <w:proofErr w:type="spellStart"/>
      <w:r>
        <w:t>Németország</w:t>
      </w:r>
      <w:proofErr w:type="spellEnd"/>
      <w:r>
        <w:t xml:space="preserve">, </w:t>
      </w:r>
      <w:proofErr w:type="spellStart"/>
      <w:r>
        <w:t>Olaszország</w:t>
      </w:r>
      <w:proofErr w:type="spellEnd"/>
      <w:r>
        <w:t xml:space="preserve"> – </w:t>
      </w:r>
      <w:proofErr w:type="spellStart"/>
      <w:r>
        <w:t>fizetnek</w:t>
      </w:r>
      <w:proofErr w:type="spellEnd"/>
      <w:r>
        <w:t xml:space="preserve"> </w:t>
      </w:r>
      <w:proofErr w:type="spellStart"/>
      <w:r>
        <w:t>többet</w:t>
      </w:r>
      <w:proofErr w:type="spellEnd"/>
      <w:r>
        <w:t xml:space="preserve"> </w:t>
      </w:r>
      <w:proofErr w:type="spellStart"/>
      <w:r>
        <w:t>az</w:t>
      </w:r>
      <w:proofErr w:type="spellEnd"/>
      <w:r>
        <w:t xml:space="preserve"> </w:t>
      </w:r>
      <w:proofErr w:type="spellStart"/>
      <w:r>
        <w:t>áramszolgáltatásért</w:t>
      </w:r>
      <w:proofErr w:type="spellEnd"/>
      <w:r>
        <w:t xml:space="preserve">, </w:t>
      </w:r>
      <w:proofErr w:type="spellStart"/>
      <w:r>
        <w:t>mint</w:t>
      </w:r>
      <w:proofErr w:type="spellEnd"/>
      <w:r>
        <w:t xml:space="preserve"> </w:t>
      </w:r>
      <w:proofErr w:type="spellStart"/>
      <w:r>
        <w:t>Szlovákiában</w:t>
      </w:r>
      <w:proofErr w:type="spellEnd"/>
      <w:r>
        <w:t xml:space="preserve">, a </w:t>
      </w:r>
      <w:proofErr w:type="spellStart"/>
      <w:r>
        <w:t>szomszédos</w:t>
      </w:r>
      <w:proofErr w:type="spellEnd"/>
      <w:r>
        <w:t xml:space="preserve"> </w:t>
      </w:r>
      <w:proofErr w:type="spellStart"/>
      <w:r>
        <w:t>országok</w:t>
      </w:r>
      <w:proofErr w:type="spellEnd"/>
      <w:r>
        <w:t xml:space="preserve"> e </w:t>
      </w:r>
      <w:proofErr w:type="spellStart"/>
      <w:r>
        <w:t>tekintetben</w:t>
      </w:r>
      <w:proofErr w:type="spellEnd"/>
      <w:r>
        <w:t xml:space="preserve"> </w:t>
      </w:r>
      <w:proofErr w:type="spellStart"/>
      <w:r>
        <w:t>pedig</w:t>
      </w:r>
      <w:proofErr w:type="spellEnd"/>
      <w:r>
        <w:t xml:space="preserve"> </w:t>
      </w:r>
      <w:proofErr w:type="spellStart"/>
      <w:r>
        <w:t>jóval</w:t>
      </w:r>
      <w:proofErr w:type="spellEnd"/>
      <w:r>
        <w:t xml:space="preserve"> </w:t>
      </w:r>
      <w:proofErr w:type="spellStart"/>
      <w:r>
        <w:t>olcsóbbnak</w:t>
      </w:r>
      <w:proofErr w:type="spellEnd"/>
      <w:r>
        <w:t xml:space="preserve"> </w:t>
      </w:r>
      <w:proofErr w:type="spellStart"/>
      <w:r>
        <w:t>számítanak</w:t>
      </w:r>
      <w:proofErr w:type="spellEnd"/>
      <w:r>
        <w:t xml:space="preserve">. </w:t>
      </w:r>
      <w:proofErr w:type="spellStart"/>
      <w:r>
        <w:t>Hasonló</w:t>
      </w:r>
      <w:proofErr w:type="spellEnd"/>
      <w:r>
        <w:t xml:space="preserve"> a </w:t>
      </w:r>
      <w:proofErr w:type="spellStart"/>
      <w:r>
        <w:t>helyzet</w:t>
      </w:r>
      <w:proofErr w:type="spellEnd"/>
      <w:r>
        <w:t xml:space="preserve"> </w:t>
      </w:r>
      <w:proofErr w:type="spellStart"/>
      <w:r>
        <w:t>gázszolgáltatás</w:t>
      </w:r>
      <w:proofErr w:type="spellEnd"/>
      <w:r>
        <w:t xml:space="preserve"> </w:t>
      </w:r>
      <w:proofErr w:type="spellStart"/>
      <w:r>
        <w:t>esetében</w:t>
      </w:r>
      <w:proofErr w:type="spellEnd"/>
      <w:r>
        <w:t xml:space="preserve"> </w:t>
      </w:r>
      <w:proofErr w:type="spellStart"/>
      <w:r>
        <w:t>is</w:t>
      </w:r>
      <w:proofErr w:type="spellEnd"/>
      <w:r>
        <w:t xml:space="preserve">, </w:t>
      </w:r>
      <w:proofErr w:type="spellStart"/>
      <w:r>
        <w:t>miközben</w:t>
      </w:r>
      <w:proofErr w:type="spellEnd"/>
      <w:r>
        <w:t xml:space="preserve"> a </w:t>
      </w:r>
      <w:proofErr w:type="spellStart"/>
      <w:r>
        <w:t>szomszédos</w:t>
      </w:r>
      <w:proofErr w:type="spellEnd"/>
      <w:r>
        <w:t xml:space="preserve"> </w:t>
      </w:r>
      <w:proofErr w:type="spellStart"/>
      <w:r>
        <w:t>országok</w:t>
      </w:r>
      <w:proofErr w:type="spellEnd"/>
      <w:r>
        <w:t xml:space="preserve"> </w:t>
      </w:r>
      <w:proofErr w:type="spellStart"/>
      <w:r>
        <w:t>közül</w:t>
      </w:r>
      <w:proofErr w:type="spellEnd"/>
      <w:r>
        <w:t xml:space="preserve"> </w:t>
      </w:r>
      <w:proofErr w:type="spellStart"/>
      <w:r>
        <w:t>csak</w:t>
      </w:r>
      <w:proofErr w:type="spellEnd"/>
      <w:r>
        <w:t xml:space="preserve"> a </w:t>
      </w:r>
      <w:proofErr w:type="spellStart"/>
      <w:r>
        <w:t>lengyeleknél</w:t>
      </w:r>
      <w:proofErr w:type="spellEnd"/>
      <w:r>
        <w:t xml:space="preserve"> </w:t>
      </w:r>
      <w:proofErr w:type="spellStart"/>
      <w:r>
        <w:t>drágább</w:t>
      </w:r>
      <w:proofErr w:type="spellEnd"/>
      <w:r>
        <w:t xml:space="preserve"> a gáz a </w:t>
      </w:r>
      <w:proofErr w:type="spellStart"/>
      <w:r>
        <w:t>cégek</w:t>
      </w:r>
      <w:proofErr w:type="spellEnd"/>
      <w:r>
        <w:t xml:space="preserve"> </w:t>
      </w:r>
      <w:proofErr w:type="spellStart"/>
      <w:r>
        <w:t>számára</w:t>
      </w:r>
      <w:proofErr w:type="spellEnd"/>
      <w:r>
        <w:t xml:space="preserve">, </w:t>
      </w:r>
      <w:proofErr w:type="spellStart"/>
      <w:r>
        <w:t>mint</w:t>
      </w:r>
      <w:proofErr w:type="spellEnd"/>
      <w:r>
        <w:t xml:space="preserve"> </w:t>
      </w:r>
      <w:proofErr w:type="spellStart"/>
      <w:r>
        <w:t>Szlovákiában</w:t>
      </w:r>
      <w:proofErr w:type="spellEnd"/>
      <w:r>
        <w:t xml:space="preserve">. </w:t>
      </w:r>
      <w:r>
        <w:br/>
      </w:r>
      <w:r>
        <w:rPr>
          <w:shd w:val="clear" w:color="auto" w:fill="AD80FF"/>
        </w:rPr>
        <w:t>Tatiana</w:t>
      </w:r>
      <w:r>
        <w:t xml:space="preserve"> </w:t>
      </w:r>
      <w:r>
        <w:rPr>
          <w:shd w:val="clear" w:color="auto" w:fill="AD80FF"/>
        </w:rPr>
        <w:t>Lopúchová</w:t>
      </w:r>
      <w:r>
        <w:t xml:space="preserve">, a </w:t>
      </w:r>
      <w:proofErr w:type="spellStart"/>
      <w:r>
        <w:rPr>
          <w:shd w:val="clear" w:color="auto" w:fill="AD80FF"/>
        </w:rPr>
        <w:t>Szlovákiai</w:t>
      </w:r>
      <w:proofErr w:type="spellEnd"/>
      <w:r>
        <w:t xml:space="preserve"> </w:t>
      </w:r>
      <w:proofErr w:type="spellStart"/>
      <w:r>
        <w:rPr>
          <w:shd w:val="clear" w:color="auto" w:fill="AD80FF"/>
        </w:rPr>
        <w:t>Pékek</w:t>
      </w:r>
      <w:proofErr w:type="spellEnd"/>
      <w:r>
        <w:t xml:space="preserve">, </w:t>
      </w:r>
      <w:proofErr w:type="spellStart"/>
      <w:r>
        <w:rPr>
          <w:shd w:val="clear" w:color="auto" w:fill="AD80FF"/>
        </w:rPr>
        <w:t>Cukrászok</w:t>
      </w:r>
      <w:proofErr w:type="spellEnd"/>
      <w:r>
        <w:t xml:space="preserve"> </w:t>
      </w:r>
      <w:proofErr w:type="spellStart"/>
      <w:r>
        <w:rPr>
          <w:shd w:val="clear" w:color="auto" w:fill="AD80FF"/>
        </w:rPr>
        <w:t>és</w:t>
      </w:r>
      <w:proofErr w:type="spellEnd"/>
      <w:r>
        <w:t xml:space="preserve"> </w:t>
      </w:r>
      <w:proofErr w:type="spellStart"/>
      <w:r>
        <w:rPr>
          <w:shd w:val="clear" w:color="auto" w:fill="AD80FF"/>
        </w:rPr>
        <w:t>Tésztagyártók</w:t>
      </w:r>
      <w:proofErr w:type="spellEnd"/>
      <w:r>
        <w:t xml:space="preserve"> </w:t>
      </w:r>
      <w:proofErr w:type="spellStart"/>
      <w:r>
        <w:rPr>
          <w:shd w:val="clear" w:color="auto" w:fill="AD80FF"/>
        </w:rPr>
        <w:t>Szövetségének</w:t>
      </w:r>
      <w:proofErr w:type="spellEnd"/>
      <w:r>
        <w:t xml:space="preserve"> </w:t>
      </w:r>
      <w:proofErr w:type="spellStart"/>
      <w:r>
        <w:t>az</w:t>
      </w:r>
      <w:proofErr w:type="spellEnd"/>
      <w:r>
        <w:t xml:space="preserve"> </w:t>
      </w:r>
      <w:proofErr w:type="spellStart"/>
      <w:r>
        <w:rPr>
          <w:shd w:val="clear" w:color="auto" w:fill="AD80FF"/>
        </w:rPr>
        <w:t>elnöke</w:t>
      </w:r>
      <w:proofErr w:type="spellEnd"/>
      <w:r>
        <w:t xml:space="preserve"> a </w:t>
      </w:r>
      <w:proofErr w:type="spellStart"/>
      <w:r>
        <w:t>bérköltségek</w:t>
      </w:r>
      <w:proofErr w:type="spellEnd"/>
      <w:r>
        <w:t xml:space="preserve"> </w:t>
      </w:r>
      <w:proofErr w:type="spellStart"/>
      <w:r>
        <w:t>növekedését</w:t>
      </w:r>
      <w:proofErr w:type="spellEnd"/>
      <w:r>
        <w:t xml:space="preserve"> </w:t>
      </w:r>
      <w:proofErr w:type="spellStart"/>
      <w:r>
        <w:t>tartja</w:t>
      </w:r>
      <w:proofErr w:type="spellEnd"/>
      <w:r>
        <w:t xml:space="preserve"> a </w:t>
      </w:r>
      <w:proofErr w:type="spellStart"/>
      <w:r>
        <w:t>legnagyobb</w:t>
      </w:r>
      <w:proofErr w:type="spellEnd"/>
      <w:r>
        <w:t xml:space="preserve"> </w:t>
      </w:r>
      <w:proofErr w:type="spellStart"/>
      <w:r>
        <w:t>érvágásnak</w:t>
      </w:r>
      <w:proofErr w:type="spellEnd"/>
      <w:r>
        <w:t xml:space="preserve">, </w:t>
      </w:r>
      <w:proofErr w:type="spellStart"/>
      <w:r>
        <w:t>amit</w:t>
      </w:r>
      <w:proofErr w:type="spellEnd"/>
      <w:r>
        <w:t xml:space="preserve"> a </w:t>
      </w:r>
      <w:proofErr w:type="spellStart"/>
      <w:r>
        <w:t>növekvő</w:t>
      </w:r>
      <w:proofErr w:type="spellEnd"/>
      <w:r>
        <w:t xml:space="preserve"> </w:t>
      </w:r>
      <w:proofErr w:type="spellStart"/>
      <w:r>
        <w:t>energiaköltségek</w:t>
      </w:r>
      <w:proofErr w:type="spellEnd"/>
      <w:r>
        <w:t xml:space="preserve"> </w:t>
      </w:r>
      <w:proofErr w:type="spellStart"/>
      <w:r>
        <w:t>csak</w:t>
      </w:r>
      <w:proofErr w:type="spellEnd"/>
      <w:r>
        <w:t xml:space="preserve"> </w:t>
      </w:r>
      <w:proofErr w:type="spellStart"/>
      <w:r>
        <w:t>tetéznek</w:t>
      </w:r>
      <w:proofErr w:type="spellEnd"/>
      <w:r>
        <w:t xml:space="preserve">. „A </w:t>
      </w:r>
      <w:proofErr w:type="spellStart"/>
      <w:r>
        <w:t>gyártáshoz</w:t>
      </w:r>
      <w:proofErr w:type="spellEnd"/>
      <w:r>
        <w:t xml:space="preserve"> </w:t>
      </w:r>
      <w:proofErr w:type="spellStart"/>
      <w:r>
        <w:t>szükséges</w:t>
      </w:r>
      <w:proofErr w:type="spellEnd"/>
      <w:r>
        <w:t xml:space="preserve"> </w:t>
      </w:r>
      <w:proofErr w:type="spellStart"/>
      <w:r>
        <w:t>alapanyagok</w:t>
      </w:r>
      <w:proofErr w:type="spellEnd"/>
      <w:r>
        <w:t xml:space="preserve"> </w:t>
      </w:r>
      <w:proofErr w:type="spellStart"/>
      <w:r>
        <w:t>beszerzése</w:t>
      </w:r>
      <w:proofErr w:type="spellEnd"/>
      <w:r>
        <w:t xml:space="preserve"> a </w:t>
      </w:r>
      <w:proofErr w:type="spellStart"/>
      <w:r>
        <w:t>kiadások</w:t>
      </w:r>
      <w:proofErr w:type="spellEnd"/>
      <w:r>
        <w:t xml:space="preserve"> </w:t>
      </w:r>
      <w:proofErr w:type="spellStart"/>
      <w:r>
        <w:t>nagyjából</w:t>
      </w:r>
      <w:proofErr w:type="spellEnd"/>
      <w:r>
        <w:t xml:space="preserve"> </w:t>
      </w:r>
      <w:proofErr w:type="spellStart"/>
      <w:r>
        <w:t>harmadát</w:t>
      </w:r>
      <w:proofErr w:type="spellEnd"/>
      <w:r>
        <w:t xml:space="preserve"> </w:t>
      </w:r>
      <w:proofErr w:type="spellStart"/>
      <w:r>
        <w:t>teszi</w:t>
      </w:r>
      <w:proofErr w:type="spellEnd"/>
      <w:r>
        <w:t xml:space="preserve"> </w:t>
      </w:r>
      <w:proofErr w:type="spellStart"/>
      <w:r>
        <w:t>ki</w:t>
      </w:r>
      <w:proofErr w:type="spellEnd"/>
      <w:r>
        <w:t xml:space="preserve">, </w:t>
      </w:r>
      <w:proofErr w:type="spellStart"/>
      <w:r>
        <w:t>több</w:t>
      </w:r>
      <w:proofErr w:type="spellEnd"/>
      <w:r>
        <w:t xml:space="preserve"> </w:t>
      </w:r>
      <w:proofErr w:type="spellStart"/>
      <w:r>
        <w:t>mint</w:t>
      </w:r>
      <w:proofErr w:type="spellEnd"/>
      <w:r>
        <w:t xml:space="preserve"> 40 </w:t>
      </w:r>
      <w:proofErr w:type="spellStart"/>
      <w:r>
        <w:t>százalék</w:t>
      </w:r>
      <w:proofErr w:type="spellEnd"/>
      <w:r>
        <w:t xml:space="preserve"> </w:t>
      </w:r>
      <w:proofErr w:type="spellStart"/>
      <w:r>
        <w:t>jut</w:t>
      </w:r>
      <w:proofErr w:type="spellEnd"/>
      <w:r>
        <w:t xml:space="preserve"> a </w:t>
      </w:r>
      <w:proofErr w:type="spellStart"/>
      <w:r>
        <w:t>bérköltségekre</w:t>
      </w:r>
      <w:proofErr w:type="spellEnd"/>
      <w:r>
        <w:t xml:space="preserve"> </w:t>
      </w:r>
      <w:proofErr w:type="spellStart"/>
      <w:r>
        <w:t>és</w:t>
      </w:r>
      <w:proofErr w:type="spellEnd"/>
      <w:r>
        <w:t xml:space="preserve"> 16 </w:t>
      </w:r>
      <w:proofErr w:type="spellStart"/>
      <w:r>
        <w:t>százalék</w:t>
      </w:r>
      <w:proofErr w:type="spellEnd"/>
      <w:r>
        <w:t xml:space="preserve"> a </w:t>
      </w:r>
      <w:proofErr w:type="spellStart"/>
      <w:r>
        <w:t>szállításra</w:t>
      </w:r>
      <w:proofErr w:type="spellEnd"/>
      <w:r>
        <w:t xml:space="preserve">” – </w:t>
      </w:r>
      <w:proofErr w:type="spellStart"/>
      <w:r>
        <w:t>mondta</w:t>
      </w:r>
      <w:proofErr w:type="spellEnd"/>
      <w:r>
        <w:t xml:space="preserve"> </w:t>
      </w:r>
      <w:r>
        <w:rPr>
          <w:shd w:val="clear" w:color="auto" w:fill="AD80FF"/>
        </w:rPr>
        <w:t>Lopúchová</w:t>
      </w:r>
      <w:r>
        <w:t xml:space="preserve">. </w:t>
      </w:r>
      <w:proofErr w:type="spellStart"/>
      <w:r>
        <w:t>Hogy</w:t>
      </w:r>
      <w:proofErr w:type="spellEnd"/>
      <w:r>
        <w:t xml:space="preserve"> </w:t>
      </w:r>
      <w:proofErr w:type="spellStart"/>
      <w:r>
        <w:t>pontosan</w:t>
      </w:r>
      <w:proofErr w:type="spellEnd"/>
      <w:r>
        <w:t xml:space="preserve"> </w:t>
      </w:r>
      <w:proofErr w:type="spellStart"/>
      <w:r>
        <w:t>milyen</w:t>
      </w:r>
      <w:proofErr w:type="spellEnd"/>
      <w:r>
        <w:t xml:space="preserve"> </w:t>
      </w:r>
      <w:proofErr w:type="spellStart"/>
      <w:r>
        <w:t>drágulásra</w:t>
      </w:r>
      <w:proofErr w:type="spellEnd"/>
      <w:r>
        <w:t xml:space="preserve"> </w:t>
      </w:r>
      <w:proofErr w:type="spellStart"/>
      <w:r>
        <w:t>számíthatunk</w:t>
      </w:r>
      <w:proofErr w:type="spellEnd"/>
      <w:r>
        <w:t xml:space="preserve"> </w:t>
      </w:r>
      <w:proofErr w:type="spellStart"/>
      <w:r>
        <w:t>az</w:t>
      </w:r>
      <w:proofErr w:type="spellEnd"/>
      <w:r>
        <w:t xml:space="preserve"> </w:t>
      </w:r>
      <w:proofErr w:type="spellStart"/>
      <w:r>
        <w:t>energiaárak</w:t>
      </w:r>
      <w:proofErr w:type="spellEnd"/>
      <w:r>
        <w:t xml:space="preserve"> </w:t>
      </w:r>
      <w:proofErr w:type="spellStart"/>
      <w:r>
        <w:t>növekedése</w:t>
      </w:r>
      <w:proofErr w:type="spellEnd"/>
      <w:r>
        <w:t xml:space="preserve"> </w:t>
      </w:r>
      <w:proofErr w:type="spellStart"/>
      <w:r>
        <w:t>miatt</w:t>
      </w:r>
      <w:proofErr w:type="spellEnd"/>
      <w:r>
        <w:t xml:space="preserve"> </w:t>
      </w:r>
      <w:proofErr w:type="spellStart"/>
      <w:r>
        <w:t>az</w:t>
      </w:r>
      <w:proofErr w:type="spellEnd"/>
      <w:r>
        <w:t xml:space="preserve"> </w:t>
      </w:r>
      <w:proofErr w:type="spellStart"/>
      <w:r>
        <w:t>egyes</w:t>
      </w:r>
      <w:proofErr w:type="spellEnd"/>
      <w:r>
        <w:t xml:space="preserve"> </w:t>
      </w:r>
      <w:proofErr w:type="spellStart"/>
      <w:r>
        <w:t>ágazatokban</w:t>
      </w:r>
      <w:proofErr w:type="spellEnd"/>
      <w:r>
        <w:t xml:space="preserve">, </w:t>
      </w:r>
      <w:proofErr w:type="spellStart"/>
      <w:r>
        <w:t>azt</w:t>
      </w:r>
      <w:proofErr w:type="spellEnd"/>
      <w:r>
        <w:t xml:space="preserve"> </w:t>
      </w:r>
      <w:proofErr w:type="spellStart"/>
      <w:r>
        <w:t>egyelőre</w:t>
      </w:r>
      <w:proofErr w:type="spellEnd"/>
      <w:r>
        <w:t xml:space="preserve"> </w:t>
      </w:r>
      <w:proofErr w:type="spellStart"/>
      <w:r>
        <w:t>nehéz</w:t>
      </w:r>
      <w:proofErr w:type="spellEnd"/>
      <w:r>
        <w:t xml:space="preserve"> </w:t>
      </w:r>
      <w:proofErr w:type="spellStart"/>
      <w:r>
        <w:t>felmérni</w:t>
      </w:r>
      <w:proofErr w:type="spellEnd"/>
      <w:r>
        <w:t xml:space="preserve">, </w:t>
      </w:r>
      <w:proofErr w:type="spellStart"/>
      <w:r>
        <w:t>hiszen</w:t>
      </w:r>
      <w:proofErr w:type="spellEnd"/>
      <w:r>
        <w:t xml:space="preserve"> </w:t>
      </w:r>
      <w:proofErr w:type="spellStart"/>
      <w:r>
        <w:t>ez</w:t>
      </w:r>
      <w:proofErr w:type="spellEnd"/>
      <w:r>
        <w:t xml:space="preserve"> </w:t>
      </w:r>
      <w:proofErr w:type="spellStart"/>
      <w:r>
        <w:t>függ</w:t>
      </w:r>
      <w:proofErr w:type="spellEnd"/>
      <w:r>
        <w:t xml:space="preserve"> a </w:t>
      </w:r>
      <w:proofErr w:type="spellStart"/>
      <w:r>
        <w:t>cégek</w:t>
      </w:r>
      <w:proofErr w:type="spellEnd"/>
      <w:r>
        <w:t xml:space="preserve"> </w:t>
      </w:r>
      <w:proofErr w:type="spellStart"/>
      <w:r>
        <w:t>közötti</w:t>
      </w:r>
      <w:proofErr w:type="spellEnd"/>
      <w:r>
        <w:t xml:space="preserve"> </w:t>
      </w:r>
      <w:proofErr w:type="spellStart"/>
      <w:r>
        <w:t>konkurenciaharctól</w:t>
      </w:r>
      <w:proofErr w:type="spellEnd"/>
      <w:r>
        <w:t xml:space="preserve"> </w:t>
      </w:r>
      <w:proofErr w:type="spellStart"/>
      <w:r>
        <w:t>és</w:t>
      </w:r>
      <w:proofErr w:type="spellEnd"/>
      <w:r>
        <w:t xml:space="preserve"> sok </w:t>
      </w:r>
      <w:proofErr w:type="spellStart"/>
      <w:r>
        <w:t>egyéb</w:t>
      </w:r>
      <w:proofErr w:type="spellEnd"/>
      <w:r>
        <w:t xml:space="preserve"> </w:t>
      </w:r>
      <w:proofErr w:type="spellStart"/>
      <w:r>
        <w:t>tényezőtől</w:t>
      </w:r>
      <w:proofErr w:type="spellEnd"/>
      <w:r>
        <w:t xml:space="preserve"> </w:t>
      </w:r>
      <w:proofErr w:type="spellStart"/>
      <w:r>
        <w:t>is</w:t>
      </w:r>
      <w:proofErr w:type="spellEnd"/>
      <w:r>
        <w:t xml:space="preserve">. </w:t>
      </w:r>
      <w:proofErr w:type="spellStart"/>
      <w:r>
        <w:t>Ami</w:t>
      </w:r>
      <w:proofErr w:type="spellEnd"/>
      <w:r>
        <w:t xml:space="preserve"> </w:t>
      </w:r>
      <w:proofErr w:type="spellStart"/>
      <w:r>
        <w:t>biztos</w:t>
      </w:r>
      <w:proofErr w:type="spellEnd"/>
      <w:r>
        <w:t xml:space="preserve">, </w:t>
      </w:r>
      <w:proofErr w:type="spellStart"/>
      <w:r>
        <w:t>hogy</w:t>
      </w:r>
      <w:proofErr w:type="spellEnd"/>
      <w:r>
        <w:t xml:space="preserve"> a </w:t>
      </w:r>
      <w:proofErr w:type="spellStart"/>
      <w:r>
        <w:t>cégek</w:t>
      </w:r>
      <w:proofErr w:type="spellEnd"/>
      <w:r>
        <w:t xml:space="preserve"> </w:t>
      </w:r>
      <w:proofErr w:type="spellStart"/>
      <w:r>
        <w:t>növekvő</w:t>
      </w:r>
      <w:proofErr w:type="spellEnd"/>
      <w:r>
        <w:t xml:space="preserve"> </w:t>
      </w:r>
      <w:proofErr w:type="spellStart"/>
      <w:r>
        <w:t>költségeit</w:t>
      </w:r>
      <w:proofErr w:type="spellEnd"/>
      <w:r>
        <w:t xml:space="preserve"> már most </w:t>
      </w:r>
      <w:proofErr w:type="spellStart"/>
      <w:r>
        <w:t>megérezzük</w:t>
      </w:r>
      <w:proofErr w:type="spellEnd"/>
      <w:r>
        <w:t xml:space="preserve"> a </w:t>
      </w:r>
      <w:proofErr w:type="spellStart"/>
      <w:r>
        <w:t>pénztárcánkon</w:t>
      </w:r>
      <w:proofErr w:type="spellEnd"/>
      <w:r>
        <w:t>. „</w:t>
      </w:r>
      <w:proofErr w:type="spellStart"/>
      <w:r>
        <w:t>Míg</w:t>
      </w:r>
      <w:proofErr w:type="spellEnd"/>
      <w:r>
        <w:t xml:space="preserve"> </w:t>
      </w:r>
      <w:proofErr w:type="spellStart"/>
      <w:r>
        <w:t>az</w:t>
      </w:r>
      <w:proofErr w:type="spellEnd"/>
      <w:r>
        <w:t xml:space="preserve"> idei </w:t>
      </w:r>
      <w:proofErr w:type="spellStart"/>
      <w:r>
        <w:t>első</w:t>
      </w:r>
      <w:proofErr w:type="spellEnd"/>
      <w:r>
        <w:t xml:space="preserve"> </w:t>
      </w:r>
      <w:proofErr w:type="spellStart"/>
      <w:r>
        <w:t>fél</w:t>
      </w:r>
      <w:proofErr w:type="spellEnd"/>
      <w:r>
        <w:t xml:space="preserve"> </w:t>
      </w:r>
      <w:proofErr w:type="spellStart"/>
      <w:r>
        <w:t>évben</w:t>
      </w:r>
      <w:proofErr w:type="spellEnd"/>
      <w:r>
        <w:t xml:space="preserve"> 2,4 </w:t>
      </w:r>
      <w:proofErr w:type="spellStart"/>
      <w:r>
        <w:t>százalékkal</w:t>
      </w:r>
      <w:proofErr w:type="spellEnd"/>
      <w:r>
        <w:t xml:space="preserve"> </w:t>
      </w:r>
      <w:proofErr w:type="spellStart"/>
      <w:r>
        <w:t>nőttek</w:t>
      </w:r>
      <w:proofErr w:type="spellEnd"/>
      <w:r>
        <w:t xml:space="preserve"> </w:t>
      </w:r>
      <w:proofErr w:type="spellStart"/>
      <w:r>
        <w:t>az</w:t>
      </w:r>
      <w:proofErr w:type="spellEnd"/>
      <w:r>
        <w:t xml:space="preserve"> </w:t>
      </w:r>
      <w:proofErr w:type="spellStart"/>
      <w:r>
        <w:t>élelmiszerárak</w:t>
      </w:r>
      <w:proofErr w:type="spellEnd"/>
      <w:r>
        <w:t xml:space="preserve"> a </w:t>
      </w:r>
      <w:proofErr w:type="spellStart"/>
      <w:r>
        <w:t>szlovákiai</w:t>
      </w:r>
      <w:proofErr w:type="spellEnd"/>
      <w:r>
        <w:t xml:space="preserve"> </w:t>
      </w:r>
      <w:proofErr w:type="spellStart"/>
      <w:r>
        <w:t>üzletekben</w:t>
      </w:r>
      <w:proofErr w:type="spellEnd"/>
      <w:r>
        <w:t xml:space="preserve"> </w:t>
      </w:r>
      <w:proofErr w:type="spellStart"/>
      <w:r>
        <w:t>az</w:t>
      </w:r>
      <w:proofErr w:type="spellEnd"/>
      <w:r>
        <w:t xml:space="preserve"> </w:t>
      </w:r>
      <w:proofErr w:type="spellStart"/>
      <w:r>
        <w:t>egy</w:t>
      </w:r>
      <w:proofErr w:type="spellEnd"/>
      <w:r>
        <w:t xml:space="preserve"> </w:t>
      </w:r>
      <w:proofErr w:type="spellStart"/>
      <w:r>
        <w:t>évvel</w:t>
      </w:r>
      <w:proofErr w:type="spellEnd"/>
      <w:r>
        <w:t xml:space="preserve"> </w:t>
      </w:r>
      <w:proofErr w:type="spellStart"/>
      <w:r>
        <w:t>korábbihoz</w:t>
      </w:r>
      <w:proofErr w:type="spellEnd"/>
      <w:r>
        <w:t xml:space="preserve"> </w:t>
      </w:r>
      <w:proofErr w:type="spellStart"/>
      <w:r>
        <w:t>képest</w:t>
      </w:r>
      <w:proofErr w:type="spellEnd"/>
      <w:r>
        <w:t xml:space="preserve">, a </w:t>
      </w:r>
      <w:proofErr w:type="spellStart"/>
      <w:r>
        <w:t>második</w:t>
      </w:r>
      <w:proofErr w:type="spellEnd"/>
      <w:r>
        <w:t xml:space="preserve"> </w:t>
      </w:r>
      <w:proofErr w:type="spellStart"/>
      <w:r>
        <w:t>negyedévben</w:t>
      </w:r>
      <w:proofErr w:type="spellEnd"/>
      <w:r>
        <w:t xml:space="preserve"> már 3,6, a </w:t>
      </w:r>
      <w:proofErr w:type="spellStart"/>
      <w:r>
        <w:t>harmadikban</w:t>
      </w:r>
      <w:proofErr w:type="spellEnd"/>
      <w:r>
        <w:t xml:space="preserve"> </w:t>
      </w:r>
      <w:proofErr w:type="spellStart"/>
      <w:r>
        <w:t>pedig</w:t>
      </w:r>
      <w:proofErr w:type="spellEnd"/>
      <w:r>
        <w:t xml:space="preserve"> 5 </w:t>
      </w:r>
      <w:proofErr w:type="spellStart"/>
      <w:r>
        <w:t>százalékos</w:t>
      </w:r>
      <w:proofErr w:type="spellEnd"/>
      <w:r>
        <w:t xml:space="preserve"> </w:t>
      </w:r>
      <w:proofErr w:type="spellStart"/>
      <w:r>
        <w:t>drágulást</w:t>
      </w:r>
      <w:proofErr w:type="spellEnd"/>
      <w:r>
        <w:t xml:space="preserve"> </w:t>
      </w:r>
      <w:proofErr w:type="spellStart"/>
      <w:r>
        <w:t>mértünk</w:t>
      </w:r>
      <w:proofErr w:type="spellEnd"/>
      <w:r>
        <w:t xml:space="preserve">” – </w:t>
      </w:r>
      <w:proofErr w:type="spellStart"/>
      <w:r>
        <w:t>nyilatkozta</w:t>
      </w:r>
      <w:proofErr w:type="spellEnd"/>
      <w:r>
        <w:t xml:space="preserve"> </w:t>
      </w:r>
      <w:proofErr w:type="spellStart"/>
      <w:r>
        <w:t>lapunknak</w:t>
      </w:r>
      <w:proofErr w:type="spellEnd"/>
      <w:r>
        <w:t xml:space="preserve"> Eva </w:t>
      </w:r>
      <w:proofErr w:type="spellStart"/>
      <w:r>
        <w:t>Sadovská</w:t>
      </w:r>
      <w:proofErr w:type="spellEnd"/>
      <w:r>
        <w:t xml:space="preserve">, a </w:t>
      </w:r>
      <w:proofErr w:type="spellStart"/>
      <w:r>
        <w:t>Wood</w:t>
      </w:r>
      <w:proofErr w:type="spellEnd"/>
      <w:r>
        <w:t xml:space="preserve"> &amp; </w:t>
      </w:r>
      <w:proofErr w:type="spellStart"/>
      <w:r>
        <w:t>Company</w:t>
      </w:r>
      <w:proofErr w:type="spellEnd"/>
      <w:r>
        <w:t xml:space="preserve"> </w:t>
      </w:r>
      <w:proofErr w:type="spellStart"/>
      <w:r>
        <w:t>befektetési</w:t>
      </w:r>
      <w:proofErr w:type="spellEnd"/>
      <w:r>
        <w:t xml:space="preserve"> </w:t>
      </w:r>
      <w:proofErr w:type="spellStart"/>
      <w:r>
        <w:t>és</w:t>
      </w:r>
      <w:proofErr w:type="spellEnd"/>
      <w:r>
        <w:t xml:space="preserve"> </w:t>
      </w:r>
      <w:proofErr w:type="spellStart"/>
      <w:r>
        <w:t>tanácsadó</w:t>
      </w:r>
      <w:proofErr w:type="spellEnd"/>
      <w:r>
        <w:t xml:space="preserve"> </w:t>
      </w:r>
      <w:proofErr w:type="spellStart"/>
      <w:r>
        <w:t>társaság</w:t>
      </w:r>
      <w:proofErr w:type="spellEnd"/>
      <w:r>
        <w:t xml:space="preserve"> </w:t>
      </w:r>
      <w:proofErr w:type="spellStart"/>
      <w:r>
        <w:t>elemzője</w:t>
      </w:r>
      <w:proofErr w:type="spellEnd"/>
      <w:r>
        <w:t xml:space="preserve">. A </w:t>
      </w:r>
      <w:proofErr w:type="spellStart"/>
      <w:r>
        <w:t>lisztért</w:t>
      </w:r>
      <w:proofErr w:type="spellEnd"/>
      <w:r>
        <w:t xml:space="preserve"> </w:t>
      </w:r>
      <w:proofErr w:type="spellStart"/>
      <w:r>
        <w:t>például</w:t>
      </w:r>
      <w:proofErr w:type="spellEnd"/>
      <w:r>
        <w:t xml:space="preserve"> már </w:t>
      </w:r>
      <w:proofErr w:type="spellStart"/>
      <w:r>
        <w:t>októberben</w:t>
      </w:r>
      <w:proofErr w:type="spellEnd"/>
      <w:r>
        <w:t xml:space="preserve"> </w:t>
      </w:r>
      <w:proofErr w:type="spellStart"/>
      <w:r>
        <w:t>csaknem</w:t>
      </w:r>
      <w:proofErr w:type="spellEnd"/>
      <w:r>
        <w:t xml:space="preserve"> 13 </w:t>
      </w:r>
      <w:proofErr w:type="spellStart"/>
      <w:r>
        <w:t>százalékkal</w:t>
      </w:r>
      <w:proofErr w:type="spellEnd"/>
      <w:r>
        <w:t xml:space="preserve"> </w:t>
      </w:r>
      <w:proofErr w:type="spellStart"/>
      <w:r>
        <w:t>többet</w:t>
      </w:r>
      <w:proofErr w:type="spellEnd"/>
      <w:r>
        <w:t xml:space="preserve"> </w:t>
      </w:r>
      <w:proofErr w:type="spellStart"/>
      <w:r>
        <w:t>fizettünk</w:t>
      </w:r>
      <w:proofErr w:type="spellEnd"/>
      <w:r>
        <w:t xml:space="preserve">, </w:t>
      </w:r>
      <w:proofErr w:type="spellStart"/>
      <w:r>
        <w:t>mint</w:t>
      </w:r>
      <w:proofErr w:type="spellEnd"/>
      <w:r>
        <w:t xml:space="preserve"> </w:t>
      </w:r>
      <w:proofErr w:type="spellStart"/>
      <w:r>
        <w:t>egy</w:t>
      </w:r>
      <w:proofErr w:type="spellEnd"/>
      <w:r>
        <w:t xml:space="preserve"> </w:t>
      </w:r>
      <w:proofErr w:type="spellStart"/>
      <w:r>
        <w:t>évvel</w:t>
      </w:r>
      <w:proofErr w:type="spellEnd"/>
      <w:r>
        <w:t xml:space="preserve"> </w:t>
      </w:r>
      <w:proofErr w:type="spellStart"/>
      <w:r>
        <w:t>ezelőtt</w:t>
      </w:r>
      <w:proofErr w:type="spellEnd"/>
      <w:r>
        <w:t xml:space="preserve">, </w:t>
      </w:r>
      <w:proofErr w:type="spellStart"/>
      <w:r>
        <w:t>és</w:t>
      </w:r>
      <w:proofErr w:type="spellEnd"/>
      <w:r>
        <w:t xml:space="preserve"> 7 </w:t>
      </w:r>
      <w:proofErr w:type="spellStart"/>
      <w:r>
        <w:t>százalékkal</w:t>
      </w:r>
      <w:proofErr w:type="spellEnd"/>
      <w:r>
        <w:t xml:space="preserve"> </w:t>
      </w:r>
      <w:proofErr w:type="spellStart"/>
      <w:r>
        <w:t>nőtt</w:t>
      </w:r>
      <w:proofErr w:type="spellEnd"/>
      <w:r>
        <w:t xml:space="preserve"> a </w:t>
      </w:r>
      <w:proofErr w:type="spellStart"/>
      <w:r>
        <w:t>kenyér</w:t>
      </w:r>
      <w:proofErr w:type="spellEnd"/>
      <w:r>
        <w:t xml:space="preserve"> ára </w:t>
      </w:r>
      <w:proofErr w:type="spellStart"/>
      <w:r>
        <w:t>is</w:t>
      </w:r>
      <w:proofErr w:type="spellEnd"/>
      <w:r>
        <w:t xml:space="preserve">. „A </w:t>
      </w:r>
      <w:proofErr w:type="spellStart"/>
      <w:r>
        <w:t>dráguláshoz</w:t>
      </w:r>
      <w:proofErr w:type="spellEnd"/>
      <w:r>
        <w:t xml:space="preserve"> </w:t>
      </w:r>
      <w:proofErr w:type="spellStart"/>
      <w:r>
        <w:t>jelentős</w:t>
      </w:r>
      <w:proofErr w:type="spellEnd"/>
      <w:r>
        <w:t xml:space="preserve"> </w:t>
      </w:r>
      <w:proofErr w:type="spellStart"/>
      <w:r>
        <w:t>mértékben</w:t>
      </w:r>
      <w:proofErr w:type="spellEnd"/>
      <w:r>
        <w:t xml:space="preserve"> </w:t>
      </w:r>
      <w:proofErr w:type="spellStart"/>
      <w:r>
        <w:t>járult</w:t>
      </w:r>
      <w:proofErr w:type="spellEnd"/>
      <w:r>
        <w:t xml:space="preserve"> </w:t>
      </w:r>
      <w:proofErr w:type="spellStart"/>
      <w:r>
        <w:t>hozzá</w:t>
      </w:r>
      <w:proofErr w:type="spellEnd"/>
      <w:r>
        <w:t xml:space="preserve"> a </w:t>
      </w:r>
      <w:proofErr w:type="spellStart"/>
      <w:r>
        <w:t>cégek</w:t>
      </w:r>
      <w:proofErr w:type="spellEnd"/>
      <w:r>
        <w:t xml:space="preserve"> </w:t>
      </w:r>
      <w:proofErr w:type="spellStart"/>
      <w:r>
        <w:t>költségeinek</w:t>
      </w:r>
      <w:proofErr w:type="spellEnd"/>
      <w:r>
        <w:t xml:space="preserve"> </w:t>
      </w:r>
      <w:proofErr w:type="spellStart"/>
      <w:r>
        <w:t>az</w:t>
      </w:r>
      <w:proofErr w:type="spellEnd"/>
      <w:r>
        <w:t xml:space="preserve"> </w:t>
      </w:r>
      <w:proofErr w:type="spellStart"/>
      <w:r>
        <w:t>elmúlt</w:t>
      </w:r>
      <w:proofErr w:type="spellEnd"/>
      <w:r>
        <w:t xml:space="preserve"> </w:t>
      </w:r>
      <w:proofErr w:type="spellStart"/>
      <w:r>
        <w:t>időszakban</w:t>
      </w:r>
      <w:proofErr w:type="spellEnd"/>
      <w:r>
        <w:t xml:space="preserve"> </w:t>
      </w:r>
      <w:proofErr w:type="spellStart"/>
      <w:r>
        <w:t>tapasztalt</w:t>
      </w:r>
      <w:proofErr w:type="spellEnd"/>
      <w:r>
        <w:t xml:space="preserve"> </w:t>
      </w:r>
      <w:proofErr w:type="spellStart"/>
      <w:r>
        <w:t>növekedése</w:t>
      </w:r>
      <w:proofErr w:type="spellEnd"/>
      <w:r>
        <w:t xml:space="preserve">” – </w:t>
      </w:r>
      <w:proofErr w:type="spellStart"/>
      <w:r>
        <w:t>állítja</w:t>
      </w:r>
      <w:proofErr w:type="spellEnd"/>
      <w:r>
        <w:t xml:space="preserve"> </w:t>
      </w:r>
      <w:proofErr w:type="spellStart"/>
      <w:r>
        <w:t>Sadovská</w:t>
      </w:r>
      <w:proofErr w:type="spellEnd"/>
      <w:r>
        <w:t xml:space="preserve">, </w:t>
      </w:r>
      <w:proofErr w:type="spellStart"/>
      <w:r>
        <w:t>aki</w:t>
      </w:r>
      <w:proofErr w:type="spellEnd"/>
      <w:r>
        <w:t xml:space="preserve"> </w:t>
      </w:r>
      <w:proofErr w:type="spellStart"/>
      <w:r>
        <w:t>szerint</w:t>
      </w:r>
      <w:proofErr w:type="spellEnd"/>
      <w:r>
        <w:t xml:space="preserve"> </w:t>
      </w:r>
      <w:proofErr w:type="spellStart"/>
      <w:r>
        <w:t>az</w:t>
      </w:r>
      <w:proofErr w:type="spellEnd"/>
      <w:r>
        <w:t xml:space="preserve"> </w:t>
      </w:r>
      <w:proofErr w:type="spellStart"/>
      <w:r>
        <w:t>élelmiszerek</w:t>
      </w:r>
      <w:proofErr w:type="spellEnd"/>
      <w:r>
        <w:t xml:space="preserve"> </w:t>
      </w:r>
      <w:proofErr w:type="spellStart"/>
      <w:r>
        <w:t>legnagyobb</w:t>
      </w:r>
      <w:proofErr w:type="spellEnd"/>
      <w:r>
        <w:t xml:space="preserve"> </w:t>
      </w:r>
      <w:proofErr w:type="spellStart"/>
      <w:r>
        <w:t>árugrását</w:t>
      </w:r>
      <w:proofErr w:type="spellEnd"/>
      <w:r>
        <w:t xml:space="preserve"> </w:t>
      </w:r>
      <w:proofErr w:type="spellStart"/>
      <w:r>
        <w:t>produkáló</w:t>
      </w:r>
      <w:proofErr w:type="spellEnd"/>
      <w:r>
        <w:t xml:space="preserve"> </w:t>
      </w:r>
      <w:proofErr w:type="spellStart"/>
      <w:r>
        <w:t>uniós</w:t>
      </w:r>
      <w:proofErr w:type="spellEnd"/>
      <w:r>
        <w:t xml:space="preserve"> </w:t>
      </w:r>
      <w:proofErr w:type="spellStart"/>
      <w:r>
        <w:t>országok</w:t>
      </w:r>
      <w:proofErr w:type="spellEnd"/>
      <w:r>
        <w:t xml:space="preserve"> </w:t>
      </w:r>
      <w:proofErr w:type="spellStart"/>
      <w:r>
        <w:t>toplistáján</w:t>
      </w:r>
      <w:proofErr w:type="spellEnd"/>
      <w:r>
        <w:t xml:space="preserve"> </w:t>
      </w:r>
      <w:proofErr w:type="spellStart"/>
      <w:r>
        <w:t>Szlovákia</w:t>
      </w:r>
      <w:proofErr w:type="spellEnd"/>
      <w:r>
        <w:t xml:space="preserve"> már </w:t>
      </w:r>
      <w:proofErr w:type="spellStart"/>
      <w:r>
        <w:t>októberben</w:t>
      </w:r>
      <w:proofErr w:type="spellEnd"/>
      <w:r>
        <w:t xml:space="preserve"> </w:t>
      </w:r>
      <w:proofErr w:type="spellStart"/>
      <w:r>
        <w:t>is</w:t>
      </w:r>
      <w:proofErr w:type="spellEnd"/>
      <w:r>
        <w:t xml:space="preserve"> </w:t>
      </w:r>
      <w:proofErr w:type="spellStart"/>
      <w:r>
        <w:t>dobogós</w:t>
      </w:r>
      <w:proofErr w:type="spellEnd"/>
      <w:r>
        <w:t xml:space="preserve"> </w:t>
      </w:r>
      <w:proofErr w:type="spellStart"/>
      <w:r>
        <w:t>helyen</w:t>
      </w:r>
      <w:proofErr w:type="spellEnd"/>
      <w:r>
        <w:t xml:space="preserve"> volt, </w:t>
      </w:r>
      <w:proofErr w:type="spellStart"/>
      <w:r>
        <w:t>és</w:t>
      </w:r>
      <w:proofErr w:type="spellEnd"/>
      <w:r>
        <w:t xml:space="preserve"> </w:t>
      </w:r>
      <w:proofErr w:type="spellStart"/>
      <w:r>
        <w:t>látványosabb</w:t>
      </w:r>
      <w:proofErr w:type="spellEnd"/>
      <w:r>
        <w:t xml:space="preserve"> </w:t>
      </w:r>
      <w:proofErr w:type="spellStart"/>
      <w:r>
        <w:t>javulásra</w:t>
      </w:r>
      <w:proofErr w:type="spellEnd"/>
      <w:r>
        <w:t xml:space="preserve"> </w:t>
      </w:r>
      <w:proofErr w:type="spellStart"/>
      <w:r>
        <w:t>az</w:t>
      </w:r>
      <w:proofErr w:type="spellEnd"/>
      <w:r>
        <w:t xml:space="preserve"> </w:t>
      </w:r>
      <w:proofErr w:type="spellStart"/>
      <w:r>
        <w:t>elkövetkező</w:t>
      </w:r>
      <w:proofErr w:type="spellEnd"/>
      <w:r>
        <w:t xml:space="preserve"> </w:t>
      </w:r>
      <w:proofErr w:type="spellStart"/>
      <w:r>
        <w:t>időszakban</w:t>
      </w:r>
      <w:proofErr w:type="spellEnd"/>
      <w:r>
        <w:t xml:space="preserve"> sem </w:t>
      </w:r>
      <w:proofErr w:type="spellStart"/>
      <w:r>
        <w:t>számíthatunk</w:t>
      </w:r>
      <w:proofErr w:type="spellEnd"/>
      <w:r>
        <w:t xml:space="preserve">. </w:t>
      </w:r>
      <w:r>
        <w:br/>
      </w:r>
      <w:r>
        <w:br/>
        <w:t xml:space="preserve">„A </w:t>
      </w:r>
      <w:proofErr w:type="spellStart"/>
      <w:r>
        <w:t>gyártáshoz</w:t>
      </w:r>
      <w:proofErr w:type="spellEnd"/>
      <w:r>
        <w:t xml:space="preserve"> </w:t>
      </w:r>
      <w:proofErr w:type="spellStart"/>
      <w:r>
        <w:t>szükséges</w:t>
      </w:r>
      <w:proofErr w:type="spellEnd"/>
      <w:r>
        <w:t xml:space="preserve"> </w:t>
      </w:r>
      <w:proofErr w:type="spellStart"/>
      <w:r>
        <w:t>alapanyagok</w:t>
      </w:r>
      <w:proofErr w:type="spellEnd"/>
      <w:r>
        <w:t xml:space="preserve"> </w:t>
      </w:r>
      <w:proofErr w:type="spellStart"/>
      <w:r>
        <w:t>beszerzése</w:t>
      </w:r>
      <w:proofErr w:type="spellEnd"/>
      <w:r>
        <w:t xml:space="preserve"> a </w:t>
      </w:r>
      <w:proofErr w:type="spellStart"/>
      <w:r>
        <w:t>kiadások</w:t>
      </w:r>
      <w:proofErr w:type="spellEnd"/>
      <w:r>
        <w:t xml:space="preserve"> </w:t>
      </w:r>
      <w:proofErr w:type="spellStart"/>
      <w:r>
        <w:t>nagyjából</w:t>
      </w:r>
      <w:proofErr w:type="spellEnd"/>
      <w:r>
        <w:t xml:space="preserve"> </w:t>
      </w:r>
      <w:proofErr w:type="spellStart"/>
      <w:r>
        <w:t>harmadát</w:t>
      </w:r>
      <w:proofErr w:type="spellEnd"/>
      <w:r>
        <w:t xml:space="preserve"> </w:t>
      </w:r>
      <w:proofErr w:type="spellStart"/>
      <w:r>
        <w:t>teszi</w:t>
      </w:r>
      <w:proofErr w:type="spellEnd"/>
      <w:r>
        <w:t xml:space="preserve"> </w:t>
      </w:r>
      <w:proofErr w:type="spellStart"/>
      <w:r>
        <w:t>ki</w:t>
      </w:r>
      <w:proofErr w:type="spellEnd"/>
      <w:r>
        <w:t xml:space="preserve">“. </w:t>
      </w:r>
      <w:r>
        <w:rPr>
          <w:shd w:val="clear" w:color="auto" w:fill="AD80FF"/>
        </w:rPr>
        <w:t>Tatiana</w:t>
      </w:r>
      <w:r>
        <w:t xml:space="preserve"> </w:t>
      </w:r>
      <w:r>
        <w:rPr>
          <w:shd w:val="clear" w:color="auto" w:fill="AD80FF"/>
        </w:rPr>
        <w:t>Lopúchová</w:t>
      </w:r>
      <w:r>
        <w:t xml:space="preserve">, a </w:t>
      </w:r>
      <w:proofErr w:type="spellStart"/>
      <w:r>
        <w:rPr>
          <w:shd w:val="clear" w:color="auto" w:fill="AD80FF"/>
        </w:rPr>
        <w:t>Szlovákiai</w:t>
      </w:r>
      <w:proofErr w:type="spellEnd"/>
      <w:r>
        <w:t xml:space="preserve"> </w:t>
      </w:r>
      <w:proofErr w:type="spellStart"/>
      <w:r>
        <w:rPr>
          <w:shd w:val="clear" w:color="auto" w:fill="AD80FF"/>
        </w:rPr>
        <w:t>Pékek</w:t>
      </w:r>
      <w:proofErr w:type="spellEnd"/>
      <w:r>
        <w:t xml:space="preserve">, </w:t>
      </w:r>
      <w:proofErr w:type="spellStart"/>
      <w:r>
        <w:rPr>
          <w:shd w:val="clear" w:color="auto" w:fill="AD80FF"/>
        </w:rPr>
        <w:t>Cukrászok</w:t>
      </w:r>
      <w:proofErr w:type="spellEnd"/>
      <w:r>
        <w:t xml:space="preserve"> </w:t>
      </w:r>
      <w:proofErr w:type="spellStart"/>
      <w:r>
        <w:rPr>
          <w:shd w:val="clear" w:color="auto" w:fill="AD80FF"/>
        </w:rPr>
        <w:t>és</w:t>
      </w:r>
      <w:proofErr w:type="spellEnd"/>
      <w:r>
        <w:t xml:space="preserve"> </w:t>
      </w:r>
      <w:proofErr w:type="spellStart"/>
      <w:r>
        <w:rPr>
          <w:shd w:val="clear" w:color="auto" w:fill="AD80FF"/>
        </w:rPr>
        <w:t>Tésztagyártók</w:t>
      </w:r>
      <w:proofErr w:type="spellEnd"/>
      <w:r>
        <w:t xml:space="preserve"> </w:t>
      </w:r>
      <w:proofErr w:type="spellStart"/>
      <w:r>
        <w:rPr>
          <w:shd w:val="clear" w:color="auto" w:fill="AD80FF"/>
        </w:rPr>
        <w:t>Szövetségének</w:t>
      </w:r>
      <w:proofErr w:type="spellEnd"/>
      <w:r>
        <w:t xml:space="preserve"> </w:t>
      </w:r>
      <w:proofErr w:type="spellStart"/>
      <w:r>
        <w:t>az</w:t>
      </w:r>
      <w:proofErr w:type="spellEnd"/>
      <w:r>
        <w:t xml:space="preserve"> </w:t>
      </w:r>
      <w:proofErr w:type="spellStart"/>
      <w:r>
        <w:rPr>
          <w:shd w:val="clear" w:color="auto" w:fill="AD80FF"/>
        </w:rPr>
        <w:t>elnöke</w:t>
      </w:r>
      <w:proofErr w:type="spellEnd"/>
    </w:p>
    <w:p w14:paraId="0E209A7E" w14:textId="77777777" w:rsidR="00D14240" w:rsidRDefault="007F17F6">
      <w:pPr>
        <w:pStyle w:val="content-context"/>
        <w:ind w:left="300" w:right="300"/>
      </w:pPr>
      <w:hyperlink w:anchor="toc" w:history="1"/>
    </w:p>
    <w:p w14:paraId="13D39B8F" w14:textId="77777777" w:rsidR="00D14240" w:rsidRDefault="007E6B61">
      <w:pPr>
        <w:spacing w:after="300"/>
      </w:pPr>
      <w:r>
        <w:t> </w:t>
      </w:r>
    </w:p>
    <w:p w14:paraId="380370E0" w14:textId="77777777" w:rsidR="00D14240" w:rsidRDefault="00392F30">
      <w:pPr>
        <w:ind w:left="15" w:right="15"/>
        <w:rPr>
          <w:color w:val="808080"/>
        </w:rPr>
      </w:pPr>
      <w:r>
        <w:rPr>
          <w:noProof/>
        </w:rPr>
        <w:pict w14:anchorId="0834ADC9">
          <v:rect id="_x0000_i1086"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45D344F8" w14:textId="77777777">
        <w:trPr>
          <w:tblCellSpacing w:w="0" w:type="dxa"/>
          <w:jc w:val="center"/>
        </w:trPr>
        <w:tc>
          <w:tcPr>
            <w:tcW w:w="0" w:type="auto"/>
            <w:tcMar>
              <w:top w:w="675" w:type="dxa"/>
              <w:left w:w="75" w:type="dxa"/>
              <w:bottom w:w="375" w:type="dxa"/>
              <w:right w:w="75" w:type="dxa"/>
            </w:tcMar>
            <w:vAlign w:val="center"/>
          </w:tcPr>
          <w:p w14:paraId="3C7BFDFB" w14:textId="77777777" w:rsidR="00D14240" w:rsidRDefault="007E6B61">
            <w:pPr>
              <w:jc w:val="center"/>
            </w:pPr>
            <w:r>
              <w:rPr>
                <w:noProof/>
              </w:rPr>
              <w:lastRenderedPageBreak/>
              <w:drawing>
                <wp:inline distT="0" distB="0" distL="0" distR="0" wp14:anchorId="00C9A731" wp14:editId="531FB813">
                  <wp:extent cx="5440680" cy="5010150"/>
                  <wp:effectExtent l="0" t="0" r="0" b="0"/>
                  <wp:docPr id="100086" name="Obrázok 100086"/>
                  <wp:cNvGraphicFramePr/>
                  <a:graphic xmlns:a="http://schemas.openxmlformats.org/drawingml/2006/main">
                    <a:graphicData uri="http://schemas.openxmlformats.org/drawingml/2006/picture">
                      <pic:pic xmlns:pic="http://schemas.openxmlformats.org/drawingml/2006/picture">
                        <pic:nvPicPr>
                          <pic:cNvPr id="487231996" name=""/>
                          <pic:cNvPicPr/>
                        </pic:nvPicPr>
                        <pic:blipFill>
                          <a:blip r:embed="rId52"/>
                          <a:stretch>
                            <a:fillRect/>
                          </a:stretch>
                        </pic:blipFill>
                        <pic:spPr>
                          <a:xfrm>
                            <a:off x="0" y="0"/>
                            <a:ext cx="5440680" cy="5010150"/>
                          </a:xfrm>
                          <a:prstGeom prst="rect">
                            <a:avLst/>
                          </a:prstGeom>
                        </pic:spPr>
                      </pic:pic>
                    </a:graphicData>
                  </a:graphic>
                </wp:inline>
              </w:drawing>
            </w:r>
          </w:p>
        </w:tc>
        <w:tc>
          <w:tcPr>
            <w:tcW w:w="0" w:type="auto"/>
            <w:vAlign w:val="center"/>
          </w:tcPr>
          <w:p w14:paraId="7BCB6AF5" w14:textId="77777777" w:rsidR="00D14240" w:rsidRDefault="00D14240"/>
        </w:tc>
      </w:tr>
      <w:tr w:rsidR="00D14240" w14:paraId="72A28952" w14:textId="77777777">
        <w:trPr>
          <w:tblCellSpacing w:w="0" w:type="dxa"/>
          <w:jc w:val="center"/>
        </w:trPr>
        <w:tc>
          <w:tcPr>
            <w:tcW w:w="0" w:type="auto"/>
            <w:gridSpan w:val="2"/>
            <w:tcMar>
              <w:top w:w="0" w:type="dxa"/>
              <w:left w:w="0" w:type="dxa"/>
              <w:bottom w:w="0" w:type="dxa"/>
              <w:right w:w="0" w:type="dxa"/>
            </w:tcMar>
            <w:vAlign w:val="center"/>
          </w:tcPr>
          <w:p w14:paraId="5509C39F"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607AF178" w14:textId="77777777" w:rsidR="00D14240" w:rsidRDefault="007F17F6">
      <w:pPr>
        <w:pStyle w:val="Nadpis2"/>
        <w:keepNext w:val="0"/>
        <w:spacing w:before="224" w:after="224"/>
        <w:rPr>
          <w:sz w:val="27"/>
          <w:szCs w:val="27"/>
        </w:rPr>
      </w:pPr>
      <w:hyperlink w:anchor="TOC__72265__42032597" w:history="1">
        <w:bookmarkStart w:id="72" w:name="Art__72265__42032597"/>
        <w:r w:rsidR="007E6B61">
          <w:rPr>
            <w:rFonts w:ascii="Arial" w:eastAsia="Arial" w:hAnsi="Arial" w:cs="Arial"/>
            <w:iCs w:val="0"/>
            <w:color w:val="303030"/>
            <w:sz w:val="32"/>
            <w:szCs w:val="32"/>
            <w:u w:val="single" w:color="303030"/>
          </w:rPr>
          <w:t xml:space="preserve">A </w:t>
        </w:r>
        <w:proofErr w:type="spellStart"/>
        <w:r w:rsidR="007E6B61">
          <w:rPr>
            <w:rFonts w:ascii="Arial" w:eastAsia="Arial" w:hAnsi="Arial" w:cs="Arial"/>
            <w:iCs w:val="0"/>
            <w:color w:val="303030"/>
            <w:sz w:val="32"/>
            <w:szCs w:val="32"/>
            <w:u w:val="single" w:color="303030"/>
          </w:rPr>
          <w:t>növekvő</w:t>
        </w:r>
        <w:proofErr w:type="spellEnd"/>
        <w:r w:rsidR="007E6B61">
          <w:rPr>
            <w:rFonts w:ascii="Arial" w:eastAsia="Arial" w:hAnsi="Arial" w:cs="Arial"/>
            <w:iCs w:val="0"/>
            <w:color w:val="303030"/>
            <w:sz w:val="32"/>
            <w:szCs w:val="32"/>
            <w:u w:val="single" w:color="303030"/>
          </w:rPr>
          <w:t xml:space="preserve"> </w:t>
        </w:r>
        <w:proofErr w:type="spellStart"/>
        <w:r w:rsidR="007E6B61">
          <w:rPr>
            <w:rFonts w:ascii="Arial" w:eastAsia="Arial" w:hAnsi="Arial" w:cs="Arial"/>
            <w:iCs w:val="0"/>
            <w:color w:val="303030"/>
            <w:sz w:val="32"/>
            <w:szCs w:val="32"/>
            <w:u w:val="single" w:color="303030"/>
          </w:rPr>
          <w:t>energiaárak</w:t>
        </w:r>
        <w:proofErr w:type="spellEnd"/>
        <w:r w:rsidR="007E6B61">
          <w:rPr>
            <w:rFonts w:ascii="Arial" w:eastAsia="Arial" w:hAnsi="Arial" w:cs="Arial"/>
            <w:iCs w:val="0"/>
            <w:color w:val="303030"/>
            <w:sz w:val="32"/>
            <w:szCs w:val="32"/>
            <w:u w:val="single" w:color="303030"/>
          </w:rPr>
          <w:t xml:space="preserve"> </w:t>
        </w:r>
        <w:proofErr w:type="spellStart"/>
        <w:r w:rsidR="007E6B61">
          <w:rPr>
            <w:rFonts w:ascii="Arial" w:eastAsia="Arial" w:hAnsi="Arial" w:cs="Arial"/>
            <w:iCs w:val="0"/>
            <w:color w:val="303030"/>
            <w:sz w:val="32"/>
            <w:szCs w:val="32"/>
            <w:u w:val="single" w:color="303030"/>
          </w:rPr>
          <w:t>miatt</w:t>
        </w:r>
        <w:proofErr w:type="spellEnd"/>
        <w:r w:rsidR="007E6B61">
          <w:rPr>
            <w:rFonts w:ascii="Arial" w:eastAsia="Arial" w:hAnsi="Arial" w:cs="Arial"/>
            <w:iCs w:val="0"/>
            <w:color w:val="303030"/>
            <w:sz w:val="32"/>
            <w:szCs w:val="32"/>
            <w:u w:val="single" w:color="303030"/>
          </w:rPr>
          <w:t xml:space="preserve"> </w:t>
        </w:r>
        <w:proofErr w:type="spellStart"/>
        <w:r w:rsidR="007E6B61">
          <w:rPr>
            <w:rFonts w:ascii="Arial" w:eastAsia="Arial" w:hAnsi="Arial" w:cs="Arial"/>
            <w:iCs w:val="0"/>
            <w:color w:val="303030"/>
            <w:sz w:val="32"/>
            <w:szCs w:val="32"/>
            <w:u w:val="single" w:color="303030"/>
          </w:rPr>
          <w:t>az</w:t>
        </w:r>
        <w:proofErr w:type="spellEnd"/>
        <w:r w:rsidR="007E6B61">
          <w:rPr>
            <w:rFonts w:ascii="Arial" w:eastAsia="Arial" w:hAnsi="Arial" w:cs="Arial"/>
            <w:iCs w:val="0"/>
            <w:color w:val="303030"/>
            <w:sz w:val="32"/>
            <w:szCs w:val="32"/>
            <w:u w:val="single" w:color="303030"/>
          </w:rPr>
          <w:t xml:space="preserve"> </w:t>
        </w:r>
        <w:proofErr w:type="spellStart"/>
        <w:r w:rsidR="007E6B61">
          <w:rPr>
            <w:rFonts w:ascii="Arial" w:eastAsia="Arial" w:hAnsi="Arial" w:cs="Arial"/>
            <w:iCs w:val="0"/>
            <w:color w:val="303030"/>
            <w:sz w:val="32"/>
            <w:szCs w:val="32"/>
            <w:u w:val="single" w:color="303030"/>
          </w:rPr>
          <w:t>élelmiszer</w:t>
        </w:r>
        <w:proofErr w:type="spellEnd"/>
        <w:r w:rsidR="007E6B61">
          <w:rPr>
            <w:rFonts w:ascii="Arial" w:eastAsia="Arial" w:hAnsi="Arial" w:cs="Arial"/>
            <w:iCs w:val="0"/>
            <w:color w:val="303030"/>
            <w:sz w:val="32"/>
            <w:szCs w:val="32"/>
            <w:u w:val="single" w:color="303030"/>
          </w:rPr>
          <w:t xml:space="preserve"> </w:t>
        </w:r>
        <w:proofErr w:type="spellStart"/>
        <w:r w:rsidR="007E6B61">
          <w:rPr>
            <w:rFonts w:ascii="Arial" w:eastAsia="Arial" w:hAnsi="Arial" w:cs="Arial"/>
            <w:iCs w:val="0"/>
            <w:color w:val="303030"/>
            <w:sz w:val="32"/>
            <w:szCs w:val="32"/>
            <w:u w:val="single" w:color="303030"/>
          </w:rPr>
          <w:t>is</w:t>
        </w:r>
        <w:proofErr w:type="spellEnd"/>
        <w:r w:rsidR="007E6B61">
          <w:rPr>
            <w:rFonts w:ascii="Arial" w:eastAsia="Arial" w:hAnsi="Arial" w:cs="Arial"/>
            <w:iCs w:val="0"/>
            <w:color w:val="303030"/>
            <w:sz w:val="32"/>
            <w:szCs w:val="32"/>
            <w:u w:val="single" w:color="303030"/>
          </w:rPr>
          <w:t xml:space="preserve"> </w:t>
        </w:r>
        <w:proofErr w:type="spellStart"/>
        <w:r w:rsidR="007E6B61">
          <w:rPr>
            <w:rFonts w:ascii="Arial" w:eastAsia="Arial" w:hAnsi="Arial" w:cs="Arial"/>
            <w:iCs w:val="0"/>
            <w:color w:val="303030"/>
            <w:sz w:val="32"/>
            <w:szCs w:val="32"/>
            <w:u w:val="single" w:color="303030"/>
          </w:rPr>
          <w:t>drágulhat</w:t>
        </w:r>
        <w:proofErr w:type="spellEnd"/>
        <w:r w:rsidR="007E6B61">
          <w:rPr>
            <w:rFonts w:ascii="Arial" w:eastAsia="Arial" w:hAnsi="Arial" w:cs="Arial"/>
            <w:iCs w:val="0"/>
            <w:color w:val="303030"/>
            <w:sz w:val="32"/>
            <w:szCs w:val="32"/>
            <w:u w:val="single" w:color="303030"/>
          </w:rPr>
          <w:t xml:space="preserve"> </w:t>
        </w:r>
      </w:hyperlink>
      <w:bookmarkEnd w:id="7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7A77F08F" w14:textId="77777777">
        <w:trPr>
          <w:tblCellSpacing w:w="15" w:type="dxa"/>
        </w:trPr>
        <w:tc>
          <w:tcPr>
            <w:tcW w:w="0" w:type="auto"/>
            <w:tcMar>
              <w:top w:w="15" w:type="dxa"/>
              <w:left w:w="15" w:type="dxa"/>
              <w:bottom w:w="15" w:type="dxa"/>
              <w:right w:w="15" w:type="dxa"/>
            </w:tcMar>
            <w:vAlign w:val="center"/>
          </w:tcPr>
          <w:p w14:paraId="678E6AF9" w14:textId="77777777" w:rsidR="00D14240" w:rsidRDefault="007E6B61">
            <w:r>
              <w:rPr>
                <w:b/>
                <w:bCs/>
              </w:rPr>
              <w:t>Dátum:</w:t>
            </w:r>
          </w:p>
        </w:tc>
        <w:tc>
          <w:tcPr>
            <w:tcW w:w="5000" w:type="pct"/>
            <w:tcMar>
              <w:top w:w="15" w:type="dxa"/>
              <w:left w:w="15" w:type="dxa"/>
              <w:bottom w:w="15" w:type="dxa"/>
              <w:right w:w="15" w:type="dxa"/>
            </w:tcMar>
            <w:vAlign w:val="center"/>
          </w:tcPr>
          <w:p w14:paraId="5DAABF40" w14:textId="77777777" w:rsidR="00D14240" w:rsidRDefault="007E6B61">
            <w:r>
              <w:t>10.12.2019</w:t>
            </w:r>
          </w:p>
        </w:tc>
      </w:tr>
      <w:tr w:rsidR="00D14240" w14:paraId="207824D8" w14:textId="77777777">
        <w:trPr>
          <w:tblCellSpacing w:w="15" w:type="dxa"/>
        </w:trPr>
        <w:tc>
          <w:tcPr>
            <w:tcW w:w="0" w:type="auto"/>
            <w:tcMar>
              <w:top w:w="15" w:type="dxa"/>
              <w:left w:w="15" w:type="dxa"/>
              <w:bottom w:w="15" w:type="dxa"/>
              <w:right w:w="15" w:type="dxa"/>
            </w:tcMar>
            <w:vAlign w:val="center"/>
          </w:tcPr>
          <w:p w14:paraId="665496E2" w14:textId="77777777" w:rsidR="00D14240" w:rsidRDefault="007E6B61">
            <w:r>
              <w:rPr>
                <w:b/>
                <w:bCs/>
              </w:rPr>
              <w:t>Zdroj:</w:t>
            </w:r>
          </w:p>
        </w:tc>
        <w:tc>
          <w:tcPr>
            <w:tcW w:w="0" w:type="auto"/>
            <w:tcMar>
              <w:top w:w="15" w:type="dxa"/>
              <w:left w:w="15" w:type="dxa"/>
              <w:bottom w:w="15" w:type="dxa"/>
              <w:right w:w="15" w:type="dxa"/>
            </w:tcMar>
            <w:vAlign w:val="center"/>
          </w:tcPr>
          <w:p w14:paraId="562D3C89" w14:textId="77777777" w:rsidR="00D14240" w:rsidRDefault="007E6B61">
            <w:r>
              <w:t xml:space="preserve">ujszo.com </w:t>
            </w:r>
          </w:p>
        </w:tc>
      </w:tr>
      <w:tr w:rsidR="00D14240" w14:paraId="41DB57EC" w14:textId="77777777">
        <w:trPr>
          <w:tblCellSpacing w:w="15" w:type="dxa"/>
        </w:trPr>
        <w:tc>
          <w:tcPr>
            <w:tcW w:w="0" w:type="auto"/>
            <w:tcMar>
              <w:top w:w="15" w:type="dxa"/>
              <w:left w:w="15" w:type="dxa"/>
              <w:bottom w:w="15" w:type="dxa"/>
              <w:right w:w="15" w:type="dxa"/>
            </w:tcMar>
            <w:vAlign w:val="center"/>
          </w:tcPr>
          <w:p w14:paraId="3C2A3A7A" w14:textId="77777777" w:rsidR="00D14240" w:rsidRDefault="007E6B61">
            <w:r>
              <w:rPr>
                <w:b/>
                <w:bCs/>
              </w:rPr>
              <w:t>Strana:</w:t>
            </w:r>
          </w:p>
        </w:tc>
        <w:tc>
          <w:tcPr>
            <w:tcW w:w="0" w:type="auto"/>
            <w:tcMar>
              <w:top w:w="15" w:type="dxa"/>
              <w:left w:w="15" w:type="dxa"/>
              <w:bottom w:w="15" w:type="dxa"/>
              <w:right w:w="15" w:type="dxa"/>
            </w:tcMar>
            <w:vAlign w:val="center"/>
          </w:tcPr>
          <w:p w14:paraId="3B122327" w14:textId="77777777" w:rsidR="00D14240" w:rsidRDefault="00D14240"/>
        </w:tc>
      </w:tr>
      <w:tr w:rsidR="00D14240" w14:paraId="3E2E6A69" w14:textId="77777777">
        <w:trPr>
          <w:tblCellSpacing w:w="15" w:type="dxa"/>
        </w:trPr>
        <w:tc>
          <w:tcPr>
            <w:tcW w:w="0" w:type="auto"/>
            <w:tcMar>
              <w:top w:w="15" w:type="dxa"/>
              <w:left w:w="15" w:type="dxa"/>
              <w:bottom w:w="15" w:type="dxa"/>
              <w:right w:w="15" w:type="dxa"/>
            </w:tcMar>
            <w:vAlign w:val="center"/>
          </w:tcPr>
          <w:p w14:paraId="16C8E0E3" w14:textId="77777777" w:rsidR="00D14240" w:rsidRDefault="007E6B61">
            <w:r>
              <w:rPr>
                <w:b/>
                <w:bCs/>
              </w:rPr>
              <w:t>Originál:</w:t>
            </w:r>
          </w:p>
        </w:tc>
        <w:tc>
          <w:tcPr>
            <w:tcW w:w="0" w:type="auto"/>
            <w:tcMar>
              <w:top w:w="15" w:type="dxa"/>
              <w:left w:w="15" w:type="dxa"/>
              <w:bottom w:w="15" w:type="dxa"/>
              <w:right w:w="15" w:type="dxa"/>
            </w:tcMar>
            <w:vAlign w:val="center"/>
          </w:tcPr>
          <w:p w14:paraId="33682A60" w14:textId="77777777" w:rsidR="00D14240" w:rsidRDefault="007F17F6">
            <w:hyperlink r:id="rId53" w:history="1">
              <w:r w:rsidR="007E6B61">
                <w:rPr>
                  <w:rStyle w:val="link-url"/>
                </w:rPr>
                <w:t>URL</w:t>
              </w:r>
            </w:hyperlink>
            <w:r w:rsidR="007E6B61">
              <w:t> </w:t>
            </w:r>
          </w:p>
        </w:tc>
      </w:tr>
    </w:tbl>
    <w:p w14:paraId="15B50734" w14:textId="77777777" w:rsidR="00D14240" w:rsidRDefault="00392F30">
      <w:pPr>
        <w:ind w:left="15" w:right="15"/>
        <w:rPr>
          <w:color w:val="808080"/>
        </w:rPr>
      </w:pPr>
      <w:r>
        <w:rPr>
          <w:noProof/>
        </w:rPr>
        <w:pict w14:anchorId="01C5DD22">
          <v:rect id="_x0000_i1087" alt="" style="width:452.1pt;height:.05pt;mso-width-percent:0;mso-height-percent:0;mso-width-percent:0;mso-height-percent:0" o:hralign="center" o:hrstd="t" o:hr="t" fillcolor="gray" stroked="f">
            <v:path strokeok="f"/>
          </v:rect>
        </w:pict>
      </w:r>
    </w:p>
    <w:p w14:paraId="6DCAB766" w14:textId="77777777" w:rsidR="00D14240" w:rsidRDefault="007E6B61">
      <w:pPr>
        <w:spacing w:before="180" w:after="180"/>
      </w:pPr>
      <w:r>
        <w:t xml:space="preserve">Pozsony / </w:t>
      </w:r>
      <w:proofErr w:type="spellStart"/>
      <w:r>
        <w:t>Jövőre</w:t>
      </w:r>
      <w:proofErr w:type="spellEnd"/>
      <w:r>
        <w:t xml:space="preserve"> </w:t>
      </w:r>
      <w:proofErr w:type="spellStart"/>
      <w:r>
        <w:t>nem</w:t>
      </w:r>
      <w:proofErr w:type="spellEnd"/>
      <w:r>
        <w:t xml:space="preserve"> </w:t>
      </w:r>
      <w:proofErr w:type="spellStart"/>
      <w:r>
        <w:t>csupán</w:t>
      </w:r>
      <w:proofErr w:type="spellEnd"/>
      <w:r>
        <w:t xml:space="preserve"> a </w:t>
      </w:r>
      <w:proofErr w:type="spellStart"/>
      <w:r>
        <w:t>háztartásoknak</w:t>
      </w:r>
      <w:proofErr w:type="spellEnd"/>
      <w:r>
        <w:t xml:space="preserve">, </w:t>
      </w:r>
      <w:proofErr w:type="spellStart"/>
      <w:r>
        <w:t>hanem</w:t>
      </w:r>
      <w:proofErr w:type="spellEnd"/>
      <w:r>
        <w:t xml:space="preserve"> a </w:t>
      </w:r>
      <w:proofErr w:type="spellStart"/>
      <w:r>
        <w:t>vállalkozásoknak</w:t>
      </w:r>
      <w:proofErr w:type="spellEnd"/>
      <w:r>
        <w:t xml:space="preserve"> </w:t>
      </w:r>
      <w:proofErr w:type="spellStart"/>
      <w:r>
        <w:t>is</w:t>
      </w:r>
      <w:proofErr w:type="spellEnd"/>
      <w:r>
        <w:t xml:space="preserve"> </w:t>
      </w:r>
      <w:proofErr w:type="spellStart"/>
      <w:r>
        <w:t>megugranak</w:t>
      </w:r>
      <w:proofErr w:type="spellEnd"/>
      <w:r>
        <w:t xml:space="preserve"> </w:t>
      </w:r>
      <w:proofErr w:type="spellStart"/>
      <w:r>
        <w:t>az</w:t>
      </w:r>
      <w:proofErr w:type="spellEnd"/>
      <w:r>
        <w:t xml:space="preserve"> </w:t>
      </w:r>
      <w:proofErr w:type="spellStart"/>
      <w:r>
        <w:t>energiaköltségeik</w:t>
      </w:r>
      <w:proofErr w:type="spellEnd"/>
      <w:r>
        <w:t xml:space="preserve">, </w:t>
      </w:r>
      <w:proofErr w:type="spellStart"/>
      <w:r>
        <w:t>amelyeket</w:t>
      </w:r>
      <w:proofErr w:type="spellEnd"/>
      <w:r>
        <w:t xml:space="preserve"> </w:t>
      </w:r>
      <w:proofErr w:type="spellStart"/>
      <w:r>
        <w:t>kénytelenek</w:t>
      </w:r>
      <w:proofErr w:type="spellEnd"/>
      <w:r>
        <w:t xml:space="preserve"> </w:t>
      </w:r>
      <w:proofErr w:type="spellStart"/>
      <w:r>
        <w:t>lesznek</w:t>
      </w:r>
      <w:proofErr w:type="spellEnd"/>
      <w:r>
        <w:t xml:space="preserve"> </w:t>
      </w:r>
      <w:proofErr w:type="spellStart"/>
      <w:r>
        <w:t>beépíteni</w:t>
      </w:r>
      <w:proofErr w:type="spellEnd"/>
      <w:r>
        <w:t xml:space="preserve"> </w:t>
      </w:r>
      <w:proofErr w:type="spellStart"/>
      <w:r>
        <w:t>az</w:t>
      </w:r>
      <w:proofErr w:type="spellEnd"/>
      <w:r>
        <w:t xml:space="preserve"> </w:t>
      </w:r>
      <w:proofErr w:type="spellStart"/>
      <w:r>
        <w:t>áraikba</w:t>
      </w:r>
      <w:proofErr w:type="spellEnd"/>
      <w:r>
        <w:t xml:space="preserve">. A </w:t>
      </w:r>
      <w:proofErr w:type="spellStart"/>
      <w:r>
        <w:t>lakosságnak</w:t>
      </w:r>
      <w:proofErr w:type="spellEnd"/>
      <w:r>
        <w:t xml:space="preserve"> </w:t>
      </w:r>
      <w:proofErr w:type="spellStart"/>
      <w:r>
        <w:t>így</w:t>
      </w:r>
      <w:proofErr w:type="spellEnd"/>
      <w:r>
        <w:t xml:space="preserve"> a </w:t>
      </w:r>
      <w:proofErr w:type="spellStart"/>
      <w:r>
        <w:t>magasabb</w:t>
      </w:r>
      <w:proofErr w:type="spellEnd"/>
      <w:r>
        <w:t xml:space="preserve"> </w:t>
      </w:r>
      <w:proofErr w:type="spellStart"/>
      <w:r>
        <w:t>rezsiköltségek</w:t>
      </w:r>
      <w:proofErr w:type="spellEnd"/>
      <w:r>
        <w:t xml:space="preserve"> </w:t>
      </w:r>
      <w:proofErr w:type="spellStart"/>
      <w:r>
        <w:t>mellett</w:t>
      </w:r>
      <w:proofErr w:type="spellEnd"/>
      <w:r>
        <w:t xml:space="preserve"> </w:t>
      </w:r>
      <w:proofErr w:type="spellStart"/>
      <w:r>
        <w:t>az</w:t>
      </w:r>
      <w:proofErr w:type="spellEnd"/>
      <w:r>
        <w:t xml:space="preserve"> áru </w:t>
      </w:r>
      <w:proofErr w:type="spellStart"/>
      <w:r>
        <w:t>és</w:t>
      </w:r>
      <w:proofErr w:type="spellEnd"/>
      <w:r>
        <w:t xml:space="preserve"> </w:t>
      </w:r>
      <w:proofErr w:type="spellStart"/>
      <w:r>
        <w:t>szolgáltatások</w:t>
      </w:r>
      <w:proofErr w:type="spellEnd"/>
      <w:r>
        <w:t xml:space="preserve"> </w:t>
      </w:r>
      <w:proofErr w:type="spellStart"/>
      <w:r>
        <w:t>egy</w:t>
      </w:r>
      <w:proofErr w:type="spellEnd"/>
      <w:r>
        <w:t xml:space="preserve"> </w:t>
      </w:r>
      <w:proofErr w:type="spellStart"/>
      <w:r>
        <w:t>részéért</w:t>
      </w:r>
      <w:proofErr w:type="spellEnd"/>
      <w:r>
        <w:t xml:space="preserve"> </w:t>
      </w:r>
      <w:proofErr w:type="spellStart"/>
      <w:r>
        <w:t>is</w:t>
      </w:r>
      <w:proofErr w:type="spellEnd"/>
      <w:r>
        <w:t xml:space="preserve"> </w:t>
      </w:r>
      <w:proofErr w:type="spellStart"/>
      <w:r>
        <w:t>többet</w:t>
      </w:r>
      <w:proofErr w:type="spellEnd"/>
      <w:r>
        <w:t xml:space="preserve"> </w:t>
      </w:r>
      <w:proofErr w:type="spellStart"/>
      <w:r>
        <w:t>kell</w:t>
      </w:r>
      <w:proofErr w:type="spellEnd"/>
      <w:r>
        <w:t xml:space="preserve"> </w:t>
      </w:r>
      <w:proofErr w:type="spellStart"/>
      <w:r>
        <w:t>majd</w:t>
      </w:r>
      <w:proofErr w:type="spellEnd"/>
      <w:r>
        <w:t xml:space="preserve"> </w:t>
      </w:r>
      <w:proofErr w:type="spellStart"/>
      <w:r>
        <w:t>fizetnie</w:t>
      </w:r>
      <w:proofErr w:type="spellEnd"/>
      <w:r>
        <w:t xml:space="preserve">. </w:t>
      </w:r>
      <w:r>
        <w:br/>
      </w:r>
      <w:r>
        <w:br/>
        <w:t xml:space="preserve">A </w:t>
      </w:r>
      <w:proofErr w:type="spellStart"/>
      <w:r>
        <w:t>lakossági</w:t>
      </w:r>
      <w:proofErr w:type="spellEnd"/>
      <w:r>
        <w:t xml:space="preserve"> </w:t>
      </w:r>
      <w:proofErr w:type="spellStart"/>
      <w:r>
        <w:t>ügyfelekhez</w:t>
      </w:r>
      <w:proofErr w:type="spellEnd"/>
      <w:r>
        <w:t xml:space="preserve"> </w:t>
      </w:r>
      <w:proofErr w:type="spellStart"/>
      <w:r>
        <w:t>hasonlóan</w:t>
      </w:r>
      <w:proofErr w:type="spellEnd"/>
      <w:r>
        <w:t xml:space="preserve"> </w:t>
      </w:r>
      <w:proofErr w:type="spellStart"/>
      <w:r>
        <w:t>jövőre</w:t>
      </w:r>
      <w:proofErr w:type="spellEnd"/>
      <w:r>
        <w:t xml:space="preserve"> a </w:t>
      </w:r>
      <w:proofErr w:type="spellStart"/>
      <w:r>
        <w:t>vállalkozásoknak</w:t>
      </w:r>
      <w:proofErr w:type="spellEnd"/>
      <w:r>
        <w:t xml:space="preserve"> </w:t>
      </w:r>
      <w:proofErr w:type="spellStart"/>
      <w:r>
        <w:t>is</w:t>
      </w:r>
      <w:proofErr w:type="spellEnd"/>
      <w:r>
        <w:t xml:space="preserve"> </w:t>
      </w:r>
      <w:proofErr w:type="spellStart"/>
      <w:r>
        <w:t>az</w:t>
      </w:r>
      <w:proofErr w:type="spellEnd"/>
      <w:r>
        <w:t xml:space="preserve"> </w:t>
      </w:r>
      <w:proofErr w:type="spellStart"/>
      <w:r>
        <w:t>áramköltségeik</w:t>
      </w:r>
      <w:proofErr w:type="spellEnd"/>
      <w:r>
        <w:t xml:space="preserve"> </w:t>
      </w:r>
      <w:proofErr w:type="spellStart"/>
      <w:r>
        <w:t>nőnek</w:t>
      </w:r>
      <w:proofErr w:type="spellEnd"/>
      <w:r>
        <w:t xml:space="preserve"> a </w:t>
      </w:r>
      <w:proofErr w:type="spellStart"/>
      <w:r>
        <w:t>legnagyobb</w:t>
      </w:r>
      <w:proofErr w:type="spellEnd"/>
      <w:r>
        <w:t xml:space="preserve"> </w:t>
      </w:r>
      <w:proofErr w:type="spellStart"/>
      <w:r>
        <w:t>mértékben</w:t>
      </w:r>
      <w:proofErr w:type="spellEnd"/>
      <w:r>
        <w:t xml:space="preserve">. </w:t>
      </w:r>
      <w:r>
        <w:br/>
        <w:t>„</w:t>
      </w:r>
      <w:proofErr w:type="spellStart"/>
      <w:r>
        <w:t>Az</w:t>
      </w:r>
      <w:proofErr w:type="spellEnd"/>
      <w:r>
        <w:t xml:space="preserve"> </w:t>
      </w:r>
      <w:proofErr w:type="spellStart"/>
      <w:r>
        <w:t>áramszolgáltatás</w:t>
      </w:r>
      <w:proofErr w:type="spellEnd"/>
      <w:r>
        <w:t xml:space="preserve"> </w:t>
      </w:r>
      <w:proofErr w:type="spellStart"/>
      <w:r>
        <w:t>díjszabása</w:t>
      </w:r>
      <w:proofErr w:type="spellEnd"/>
      <w:r>
        <w:t xml:space="preserve"> a </w:t>
      </w:r>
      <w:proofErr w:type="spellStart"/>
      <w:r>
        <w:t>kisebb</w:t>
      </w:r>
      <w:proofErr w:type="spellEnd"/>
      <w:r>
        <w:t xml:space="preserve"> </w:t>
      </w:r>
      <w:proofErr w:type="spellStart"/>
      <w:r>
        <w:t>cégeknek</w:t>
      </w:r>
      <w:proofErr w:type="spellEnd"/>
      <w:r>
        <w:t xml:space="preserve"> </w:t>
      </w:r>
      <w:proofErr w:type="spellStart"/>
      <w:r>
        <w:t>átlagosan</w:t>
      </w:r>
      <w:proofErr w:type="spellEnd"/>
      <w:r>
        <w:t xml:space="preserve"> 7,15%-kal </w:t>
      </w:r>
      <w:proofErr w:type="spellStart"/>
      <w:r>
        <w:t>nő</w:t>
      </w:r>
      <w:proofErr w:type="spellEnd"/>
      <w:r>
        <w:t xml:space="preserve"> </w:t>
      </w:r>
      <w:proofErr w:type="spellStart"/>
      <w:r>
        <w:t>az</w:t>
      </w:r>
      <w:proofErr w:type="spellEnd"/>
      <w:r>
        <w:t xml:space="preserve"> </w:t>
      </w:r>
      <w:proofErr w:type="spellStart"/>
      <w:r>
        <w:t>új</w:t>
      </w:r>
      <w:proofErr w:type="spellEnd"/>
      <w:r>
        <w:t xml:space="preserve"> </w:t>
      </w:r>
      <w:proofErr w:type="spellStart"/>
      <w:r>
        <w:t>évtől</w:t>
      </w:r>
      <w:proofErr w:type="spellEnd"/>
      <w:r>
        <w:t xml:space="preserve">, a gáz ára </w:t>
      </w:r>
      <w:proofErr w:type="spellStart"/>
      <w:r>
        <w:t>pedig</w:t>
      </w:r>
      <w:proofErr w:type="spellEnd"/>
      <w:r>
        <w:t xml:space="preserve"> </w:t>
      </w:r>
      <w:proofErr w:type="spellStart"/>
      <w:r>
        <w:t>nagyjából</w:t>
      </w:r>
      <w:proofErr w:type="spellEnd"/>
      <w:r>
        <w:t xml:space="preserve"> 4 </w:t>
      </w:r>
      <w:proofErr w:type="spellStart"/>
      <w:r>
        <w:t>százalékkal</w:t>
      </w:r>
      <w:proofErr w:type="spellEnd"/>
      <w:r>
        <w:t xml:space="preserve"> </w:t>
      </w:r>
      <w:proofErr w:type="spellStart"/>
      <w:r>
        <w:t>emelkedik</w:t>
      </w:r>
      <w:proofErr w:type="spellEnd"/>
      <w:r>
        <w:t xml:space="preserve">” </w:t>
      </w:r>
      <w:r>
        <w:br/>
      </w:r>
      <w:r>
        <w:lastRenderedPageBreak/>
        <w:t xml:space="preserve">– </w:t>
      </w:r>
      <w:proofErr w:type="spellStart"/>
      <w:r>
        <w:t>nyilatkozta</w:t>
      </w:r>
      <w:proofErr w:type="spellEnd"/>
      <w:r>
        <w:t xml:space="preserve"> Ľubomír </w:t>
      </w:r>
      <w:proofErr w:type="spellStart"/>
      <w:r>
        <w:t>Jahnátek</w:t>
      </w:r>
      <w:proofErr w:type="spellEnd"/>
      <w:r>
        <w:t xml:space="preserve">, </w:t>
      </w:r>
      <w:proofErr w:type="spellStart"/>
      <w:r>
        <w:t>az</w:t>
      </w:r>
      <w:proofErr w:type="spellEnd"/>
      <w:r>
        <w:t xml:space="preserve"> </w:t>
      </w:r>
      <w:proofErr w:type="spellStart"/>
      <w:r>
        <w:t>Árszabályozási</w:t>
      </w:r>
      <w:proofErr w:type="spellEnd"/>
      <w:r>
        <w:t xml:space="preserve"> </w:t>
      </w:r>
      <w:proofErr w:type="spellStart"/>
      <w:r>
        <w:t>Hivatal</w:t>
      </w:r>
      <w:proofErr w:type="spellEnd"/>
      <w:r>
        <w:t xml:space="preserve"> (ÚRSO) </w:t>
      </w:r>
      <w:proofErr w:type="spellStart"/>
      <w:r>
        <w:t>elnöke</w:t>
      </w:r>
      <w:proofErr w:type="spellEnd"/>
      <w:r>
        <w:t xml:space="preserve">, </w:t>
      </w:r>
      <w:proofErr w:type="spellStart"/>
      <w:r>
        <w:t>hozzátéve</w:t>
      </w:r>
      <w:proofErr w:type="spellEnd"/>
      <w:r>
        <w:t xml:space="preserve">, </w:t>
      </w:r>
      <w:proofErr w:type="spellStart"/>
      <w:r>
        <w:t>hogy</w:t>
      </w:r>
      <w:proofErr w:type="spellEnd"/>
      <w:r>
        <w:t xml:space="preserve"> </w:t>
      </w:r>
      <w:proofErr w:type="spellStart"/>
      <w:r>
        <w:t>az</w:t>
      </w:r>
      <w:proofErr w:type="spellEnd"/>
      <w:r>
        <w:t xml:space="preserve"> </w:t>
      </w:r>
      <w:proofErr w:type="spellStart"/>
      <w:r>
        <w:t>egyes</w:t>
      </w:r>
      <w:proofErr w:type="spellEnd"/>
      <w:r>
        <w:t xml:space="preserve"> </w:t>
      </w:r>
      <w:proofErr w:type="spellStart"/>
      <w:r>
        <w:t>szolgáltatók</w:t>
      </w:r>
      <w:proofErr w:type="spellEnd"/>
      <w:r>
        <w:t xml:space="preserve"> </w:t>
      </w:r>
      <w:proofErr w:type="spellStart"/>
      <w:r>
        <w:t>díjszabása</w:t>
      </w:r>
      <w:proofErr w:type="spellEnd"/>
      <w:r>
        <w:t xml:space="preserve"> </w:t>
      </w:r>
      <w:proofErr w:type="spellStart"/>
      <w:r>
        <w:t>között</w:t>
      </w:r>
      <w:proofErr w:type="spellEnd"/>
      <w:r>
        <w:t xml:space="preserve"> </w:t>
      </w:r>
      <w:proofErr w:type="spellStart"/>
      <w:r>
        <w:t>természetesen</w:t>
      </w:r>
      <w:proofErr w:type="spellEnd"/>
      <w:r>
        <w:t xml:space="preserve"> </w:t>
      </w:r>
      <w:proofErr w:type="spellStart"/>
      <w:r>
        <w:t>látványos</w:t>
      </w:r>
      <w:proofErr w:type="spellEnd"/>
      <w:r>
        <w:t xml:space="preserve"> </w:t>
      </w:r>
      <w:proofErr w:type="spellStart"/>
      <w:r>
        <w:t>különbségek</w:t>
      </w:r>
      <w:proofErr w:type="spellEnd"/>
      <w:r>
        <w:t xml:space="preserve"> </w:t>
      </w:r>
      <w:proofErr w:type="spellStart"/>
      <w:r>
        <w:t>lehetnek</w:t>
      </w:r>
      <w:proofErr w:type="spellEnd"/>
      <w:r>
        <w:t xml:space="preserve">. </w:t>
      </w:r>
      <w:proofErr w:type="spellStart"/>
      <w:r>
        <w:t>Ami</w:t>
      </w:r>
      <w:proofErr w:type="spellEnd"/>
      <w:r>
        <w:t xml:space="preserve"> </w:t>
      </w:r>
      <w:proofErr w:type="spellStart"/>
      <w:r>
        <w:t>azonban</w:t>
      </w:r>
      <w:proofErr w:type="spellEnd"/>
      <w:r>
        <w:t xml:space="preserve"> </w:t>
      </w:r>
      <w:proofErr w:type="spellStart"/>
      <w:r>
        <w:t>tény</w:t>
      </w:r>
      <w:proofErr w:type="spellEnd"/>
      <w:r>
        <w:t xml:space="preserve">, </w:t>
      </w:r>
      <w:proofErr w:type="spellStart"/>
      <w:r>
        <w:t>hogy</w:t>
      </w:r>
      <w:proofErr w:type="spellEnd"/>
      <w:r>
        <w:t xml:space="preserve"> </w:t>
      </w:r>
      <w:proofErr w:type="spellStart"/>
      <w:r>
        <w:t>míg</w:t>
      </w:r>
      <w:proofErr w:type="spellEnd"/>
      <w:r>
        <w:t xml:space="preserve"> a </w:t>
      </w:r>
      <w:proofErr w:type="spellStart"/>
      <w:r>
        <w:t>háztartási</w:t>
      </w:r>
      <w:proofErr w:type="spellEnd"/>
      <w:r>
        <w:t xml:space="preserve"> </w:t>
      </w:r>
      <w:proofErr w:type="spellStart"/>
      <w:r>
        <w:t>energiaár</w:t>
      </w:r>
      <w:proofErr w:type="spellEnd"/>
      <w:r>
        <w:t xml:space="preserve"> </w:t>
      </w:r>
      <w:proofErr w:type="spellStart"/>
      <w:r>
        <w:t>uniós</w:t>
      </w:r>
      <w:proofErr w:type="spellEnd"/>
      <w:r>
        <w:t xml:space="preserve"> </w:t>
      </w:r>
      <w:proofErr w:type="spellStart"/>
      <w:r>
        <w:t>összehasonlításban</w:t>
      </w:r>
      <w:proofErr w:type="spellEnd"/>
      <w:r>
        <w:t xml:space="preserve"> a </w:t>
      </w:r>
      <w:proofErr w:type="spellStart"/>
      <w:r>
        <w:t>legalacsonyabbak</w:t>
      </w:r>
      <w:proofErr w:type="spellEnd"/>
      <w:r>
        <w:t xml:space="preserve"> </w:t>
      </w:r>
      <w:proofErr w:type="spellStart"/>
      <w:r>
        <w:t>közé</w:t>
      </w:r>
      <w:proofErr w:type="spellEnd"/>
      <w:r>
        <w:t xml:space="preserve"> </w:t>
      </w:r>
      <w:proofErr w:type="spellStart"/>
      <w:r>
        <w:t>tartozik</w:t>
      </w:r>
      <w:proofErr w:type="spellEnd"/>
      <w:r>
        <w:t xml:space="preserve">, a </w:t>
      </w:r>
      <w:proofErr w:type="spellStart"/>
      <w:r>
        <w:t>cégek</w:t>
      </w:r>
      <w:proofErr w:type="spellEnd"/>
      <w:r>
        <w:t xml:space="preserve"> </w:t>
      </w:r>
      <w:proofErr w:type="spellStart"/>
      <w:r>
        <w:t>által</w:t>
      </w:r>
      <w:proofErr w:type="spellEnd"/>
      <w:r>
        <w:t xml:space="preserve"> </w:t>
      </w:r>
      <w:proofErr w:type="spellStart"/>
      <w:r>
        <w:t>fizetett</w:t>
      </w:r>
      <w:proofErr w:type="spellEnd"/>
      <w:r>
        <w:t xml:space="preserve"> </w:t>
      </w:r>
      <w:proofErr w:type="spellStart"/>
      <w:r>
        <w:t>díjak</w:t>
      </w:r>
      <w:proofErr w:type="spellEnd"/>
      <w:r>
        <w:t xml:space="preserve"> már most </w:t>
      </w:r>
      <w:proofErr w:type="spellStart"/>
      <w:r>
        <w:t>is</w:t>
      </w:r>
      <w:proofErr w:type="spellEnd"/>
      <w:r>
        <w:t xml:space="preserve"> a </w:t>
      </w:r>
      <w:proofErr w:type="spellStart"/>
      <w:r>
        <w:t>legmagasabbak</w:t>
      </w:r>
      <w:proofErr w:type="spellEnd"/>
      <w:r>
        <w:t xml:space="preserve"> </w:t>
      </w:r>
      <w:proofErr w:type="spellStart"/>
      <w:r>
        <w:t>között</w:t>
      </w:r>
      <w:proofErr w:type="spellEnd"/>
      <w:r>
        <w:t xml:space="preserve"> </w:t>
      </w:r>
      <w:proofErr w:type="spellStart"/>
      <w:r>
        <w:t>vannak</w:t>
      </w:r>
      <w:proofErr w:type="spellEnd"/>
      <w:r>
        <w:t xml:space="preserve">. </w:t>
      </w:r>
      <w:r>
        <w:br/>
      </w:r>
      <w:proofErr w:type="spellStart"/>
      <w:r>
        <w:t>Az</w:t>
      </w:r>
      <w:proofErr w:type="spellEnd"/>
      <w:r>
        <w:t xml:space="preserve"> </w:t>
      </w:r>
      <w:proofErr w:type="spellStart"/>
      <w:r>
        <w:t>iparvállalatok</w:t>
      </w:r>
      <w:proofErr w:type="spellEnd"/>
      <w:r>
        <w:t xml:space="preserve"> </w:t>
      </w:r>
      <w:proofErr w:type="spellStart"/>
      <w:r>
        <w:t>és</w:t>
      </w:r>
      <w:proofErr w:type="spellEnd"/>
      <w:r>
        <w:t xml:space="preserve"> a </w:t>
      </w:r>
      <w:proofErr w:type="spellStart"/>
      <w:r>
        <w:t>szolgáltatások</w:t>
      </w:r>
      <w:proofErr w:type="spellEnd"/>
      <w:r>
        <w:t xml:space="preserve"> </w:t>
      </w:r>
      <w:proofErr w:type="spellStart"/>
      <w:r>
        <w:t>az</w:t>
      </w:r>
      <w:proofErr w:type="spellEnd"/>
      <w:r>
        <w:t xml:space="preserve"> </w:t>
      </w:r>
      <w:proofErr w:type="spellStart"/>
      <w:r>
        <w:t>uniós</w:t>
      </w:r>
      <w:proofErr w:type="spellEnd"/>
      <w:r>
        <w:t xml:space="preserve"> </w:t>
      </w:r>
      <w:proofErr w:type="spellStart"/>
      <w:r>
        <w:t>statisztikai</w:t>
      </w:r>
      <w:proofErr w:type="spellEnd"/>
      <w:r>
        <w:t xml:space="preserve"> </w:t>
      </w:r>
      <w:proofErr w:type="spellStart"/>
      <w:r>
        <w:t>hivatal</w:t>
      </w:r>
      <w:proofErr w:type="spellEnd"/>
      <w:r>
        <w:t xml:space="preserve">, </w:t>
      </w:r>
      <w:proofErr w:type="spellStart"/>
      <w:r>
        <w:t>az</w:t>
      </w:r>
      <w:proofErr w:type="spellEnd"/>
      <w:r>
        <w:t xml:space="preserve"> </w:t>
      </w:r>
      <w:proofErr w:type="spellStart"/>
      <w:r>
        <w:t>Eurostat</w:t>
      </w:r>
      <w:proofErr w:type="spellEnd"/>
      <w:r>
        <w:t xml:space="preserve"> </w:t>
      </w:r>
      <w:proofErr w:type="spellStart"/>
      <w:r>
        <w:t>felmérése</w:t>
      </w:r>
      <w:proofErr w:type="spellEnd"/>
      <w:r>
        <w:t xml:space="preserve"> </w:t>
      </w:r>
      <w:proofErr w:type="spellStart"/>
      <w:r>
        <w:t>szerint</w:t>
      </w:r>
      <w:proofErr w:type="spellEnd"/>
      <w:r>
        <w:t xml:space="preserve"> </w:t>
      </w:r>
      <w:proofErr w:type="spellStart"/>
      <w:r>
        <w:t>csak</w:t>
      </w:r>
      <w:proofErr w:type="spellEnd"/>
      <w:r>
        <w:t xml:space="preserve"> </w:t>
      </w:r>
      <w:proofErr w:type="spellStart"/>
      <w:r>
        <w:t>hat</w:t>
      </w:r>
      <w:proofErr w:type="spellEnd"/>
      <w:r>
        <w:t xml:space="preserve"> </w:t>
      </w:r>
      <w:proofErr w:type="spellStart"/>
      <w:r>
        <w:t>uniós</w:t>
      </w:r>
      <w:proofErr w:type="spellEnd"/>
      <w:r>
        <w:t xml:space="preserve"> </w:t>
      </w:r>
      <w:proofErr w:type="spellStart"/>
      <w:r>
        <w:t>tagországban</w:t>
      </w:r>
      <w:proofErr w:type="spellEnd"/>
      <w:r>
        <w:t xml:space="preserve"> – </w:t>
      </w:r>
      <w:proofErr w:type="spellStart"/>
      <w:r>
        <w:t>köztük</w:t>
      </w:r>
      <w:proofErr w:type="spellEnd"/>
      <w:r>
        <w:t xml:space="preserve"> </w:t>
      </w:r>
      <w:proofErr w:type="spellStart"/>
      <w:r>
        <w:t>olyan</w:t>
      </w:r>
      <w:proofErr w:type="spellEnd"/>
      <w:r>
        <w:t xml:space="preserve"> </w:t>
      </w:r>
      <w:proofErr w:type="spellStart"/>
      <w:r>
        <w:t>országokban</w:t>
      </w:r>
      <w:proofErr w:type="spellEnd"/>
      <w:r>
        <w:t xml:space="preserve">, </w:t>
      </w:r>
      <w:proofErr w:type="spellStart"/>
      <w:r>
        <w:t>mint</w:t>
      </w:r>
      <w:proofErr w:type="spellEnd"/>
      <w:r>
        <w:t xml:space="preserve"> Nagy-</w:t>
      </w:r>
      <w:proofErr w:type="spellStart"/>
      <w:r>
        <w:t>Britannia</w:t>
      </w:r>
      <w:proofErr w:type="spellEnd"/>
      <w:r>
        <w:t xml:space="preserve">, </w:t>
      </w:r>
      <w:proofErr w:type="spellStart"/>
      <w:r>
        <w:t>Németország</w:t>
      </w:r>
      <w:proofErr w:type="spellEnd"/>
      <w:r>
        <w:t xml:space="preserve">, </w:t>
      </w:r>
      <w:proofErr w:type="spellStart"/>
      <w:r>
        <w:t>Olaszország</w:t>
      </w:r>
      <w:proofErr w:type="spellEnd"/>
      <w:r>
        <w:t xml:space="preserve"> – </w:t>
      </w:r>
      <w:proofErr w:type="spellStart"/>
      <w:r>
        <w:t>fizetnek</w:t>
      </w:r>
      <w:proofErr w:type="spellEnd"/>
      <w:r>
        <w:t xml:space="preserve"> </w:t>
      </w:r>
      <w:proofErr w:type="spellStart"/>
      <w:r>
        <w:t>többet</w:t>
      </w:r>
      <w:proofErr w:type="spellEnd"/>
      <w:r>
        <w:t xml:space="preserve"> </w:t>
      </w:r>
      <w:proofErr w:type="spellStart"/>
      <w:r>
        <w:t>az</w:t>
      </w:r>
      <w:proofErr w:type="spellEnd"/>
      <w:r>
        <w:t xml:space="preserve"> </w:t>
      </w:r>
      <w:proofErr w:type="spellStart"/>
      <w:r>
        <w:t>áramszolgáltatásért</w:t>
      </w:r>
      <w:proofErr w:type="spellEnd"/>
      <w:r>
        <w:t xml:space="preserve">, </w:t>
      </w:r>
      <w:proofErr w:type="spellStart"/>
      <w:r>
        <w:t>mint</w:t>
      </w:r>
      <w:proofErr w:type="spellEnd"/>
      <w:r>
        <w:t xml:space="preserve"> </w:t>
      </w:r>
      <w:proofErr w:type="spellStart"/>
      <w:r>
        <w:t>Szlovákiában</w:t>
      </w:r>
      <w:proofErr w:type="spellEnd"/>
      <w:r>
        <w:t xml:space="preserve">, a </w:t>
      </w:r>
      <w:proofErr w:type="spellStart"/>
      <w:r>
        <w:t>szomszédos</w:t>
      </w:r>
      <w:proofErr w:type="spellEnd"/>
      <w:r>
        <w:t xml:space="preserve"> </w:t>
      </w:r>
      <w:proofErr w:type="spellStart"/>
      <w:r>
        <w:t>országok</w:t>
      </w:r>
      <w:proofErr w:type="spellEnd"/>
      <w:r>
        <w:t xml:space="preserve"> e </w:t>
      </w:r>
      <w:proofErr w:type="spellStart"/>
      <w:r>
        <w:t>tekintetben</w:t>
      </w:r>
      <w:proofErr w:type="spellEnd"/>
      <w:r>
        <w:t xml:space="preserve"> </w:t>
      </w:r>
      <w:proofErr w:type="spellStart"/>
      <w:r>
        <w:t>pedig</w:t>
      </w:r>
      <w:proofErr w:type="spellEnd"/>
      <w:r>
        <w:t xml:space="preserve"> </w:t>
      </w:r>
      <w:proofErr w:type="spellStart"/>
      <w:r>
        <w:t>jóval</w:t>
      </w:r>
      <w:proofErr w:type="spellEnd"/>
      <w:r>
        <w:t xml:space="preserve"> </w:t>
      </w:r>
      <w:proofErr w:type="spellStart"/>
      <w:r>
        <w:t>olcsóbbnak</w:t>
      </w:r>
      <w:proofErr w:type="spellEnd"/>
      <w:r>
        <w:t xml:space="preserve"> </w:t>
      </w:r>
      <w:proofErr w:type="spellStart"/>
      <w:r>
        <w:t>számítanak</w:t>
      </w:r>
      <w:proofErr w:type="spellEnd"/>
      <w:r>
        <w:t xml:space="preserve">. </w:t>
      </w:r>
      <w:proofErr w:type="spellStart"/>
      <w:r>
        <w:t>Hasonló</w:t>
      </w:r>
      <w:proofErr w:type="spellEnd"/>
      <w:r>
        <w:t xml:space="preserve"> a </w:t>
      </w:r>
      <w:proofErr w:type="spellStart"/>
      <w:r>
        <w:t>helyzet</w:t>
      </w:r>
      <w:proofErr w:type="spellEnd"/>
      <w:r>
        <w:t xml:space="preserve"> </w:t>
      </w:r>
      <w:proofErr w:type="spellStart"/>
      <w:r>
        <w:t>gázszolgáltatás</w:t>
      </w:r>
      <w:proofErr w:type="spellEnd"/>
      <w:r>
        <w:t xml:space="preserve"> </w:t>
      </w:r>
      <w:proofErr w:type="spellStart"/>
      <w:r>
        <w:t>esetében</w:t>
      </w:r>
      <w:proofErr w:type="spellEnd"/>
      <w:r>
        <w:t xml:space="preserve"> </w:t>
      </w:r>
      <w:proofErr w:type="spellStart"/>
      <w:r>
        <w:t>is</w:t>
      </w:r>
      <w:proofErr w:type="spellEnd"/>
      <w:r>
        <w:t xml:space="preserve">, </w:t>
      </w:r>
      <w:proofErr w:type="spellStart"/>
      <w:r>
        <w:t>miközben</w:t>
      </w:r>
      <w:proofErr w:type="spellEnd"/>
      <w:r>
        <w:t xml:space="preserve"> a </w:t>
      </w:r>
      <w:proofErr w:type="spellStart"/>
      <w:r>
        <w:t>szomszédos</w:t>
      </w:r>
      <w:proofErr w:type="spellEnd"/>
      <w:r>
        <w:t xml:space="preserve"> </w:t>
      </w:r>
      <w:proofErr w:type="spellStart"/>
      <w:r>
        <w:t>országok</w:t>
      </w:r>
      <w:proofErr w:type="spellEnd"/>
      <w:r>
        <w:t xml:space="preserve"> </w:t>
      </w:r>
      <w:proofErr w:type="spellStart"/>
      <w:r>
        <w:t>közül</w:t>
      </w:r>
      <w:proofErr w:type="spellEnd"/>
      <w:r>
        <w:t xml:space="preserve"> </w:t>
      </w:r>
      <w:proofErr w:type="spellStart"/>
      <w:r>
        <w:t>csak</w:t>
      </w:r>
      <w:proofErr w:type="spellEnd"/>
      <w:r>
        <w:t xml:space="preserve"> a </w:t>
      </w:r>
      <w:proofErr w:type="spellStart"/>
      <w:r>
        <w:t>lengyeleknél</w:t>
      </w:r>
      <w:proofErr w:type="spellEnd"/>
      <w:r>
        <w:t xml:space="preserve"> </w:t>
      </w:r>
      <w:proofErr w:type="spellStart"/>
      <w:r>
        <w:t>drágább</w:t>
      </w:r>
      <w:proofErr w:type="spellEnd"/>
      <w:r>
        <w:t xml:space="preserve"> a gáz a </w:t>
      </w:r>
      <w:proofErr w:type="spellStart"/>
      <w:r>
        <w:t>cégek</w:t>
      </w:r>
      <w:proofErr w:type="spellEnd"/>
      <w:r>
        <w:t xml:space="preserve"> </w:t>
      </w:r>
      <w:proofErr w:type="spellStart"/>
      <w:r>
        <w:t>számára</w:t>
      </w:r>
      <w:proofErr w:type="spellEnd"/>
      <w:r>
        <w:t xml:space="preserve">, </w:t>
      </w:r>
      <w:proofErr w:type="spellStart"/>
      <w:r>
        <w:t>mint</w:t>
      </w:r>
      <w:proofErr w:type="spellEnd"/>
      <w:r>
        <w:t xml:space="preserve"> </w:t>
      </w:r>
      <w:proofErr w:type="spellStart"/>
      <w:r>
        <w:t>Szlovákiában</w:t>
      </w:r>
      <w:proofErr w:type="spellEnd"/>
      <w:r>
        <w:t xml:space="preserve">. </w:t>
      </w:r>
      <w:r>
        <w:br/>
        <w:t xml:space="preserve">A </w:t>
      </w:r>
      <w:proofErr w:type="spellStart"/>
      <w:r>
        <w:t>cégek</w:t>
      </w:r>
      <w:proofErr w:type="spellEnd"/>
      <w:r>
        <w:t xml:space="preserve"> </w:t>
      </w:r>
      <w:proofErr w:type="spellStart"/>
      <w:r>
        <w:t>szakmai</w:t>
      </w:r>
      <w:proofErr w:type="spellEnd"/>
      <w:r>
        <w:t xml:space="preserve"> </w:t>
      </w:r>
      <w:proofErr w:type="spellStart"/>
      <w:r>
        <w:t>szervezetei</w:t>
      </w:r>
      <w:proofErr w:type="spellEnd"/>
      <w:r>
        <w:t xml:space="preserve"> </w:t>
      </w:r>
      <w:proofErr w:type="spellStart"/>
      <w:r>
        <w:t>szerint</w:t>
      </w:r>
      <w:proofErr w:type="spellEnd"/>
      <w:r>
        <w:t xml:space="preserve"> </w:t>
      </w:r>
      <w:proofErr w:type="spellStart"/>
      <w:r>
        <w:t>az</w:t>
      </w:r>
      <w:proofErr w:type="spellEnd"/>
      <w:r>
        <w:t xml:space="preserve"> </w:t>
      </w:r>
      <w:proofErr w:type="spellStart"/>
      <w:r>
        <w:t>energiaárak</w:t>
      </w:r>
      <w:proofErr w:type="spellEnd"/>
      <w:r>
        <w:t xml:space="preserve"> </w:t>
      </w:r>
      <w:proofErr w:type="spellStart"/>
      <w:r>
        <w:t>újabb</w:t>
      </w:r>
      <w:proofErr w:type="spellEnd"/>
      <w:r>
        <w:t xml:space="preserve"> </w:t>
      </w:r>
      <w:proofErr w:type="spellStart"/>
      <w:r>
        <w:t>emelése</w:t>
      </w:r>
      <w:proofErr w:type="spellEnd"/>
      <w:r>
        <w:t xml:space="preserve"> már </w:t>
      </w:r>
      <w:proofErr w:type="spellStart"/>
      <w:r>
        <w:t>csak</w:t>
      </w:r>
      <w:proofErr w:type="spellEnd"/>
      <w:r>
        <w:t xml:space="preserve"> hab a </w:t>
      </w:r>
      <w:proofErr w:type="spellStart"/>
      <w:r>
        <w:t>tortán</w:t>
      </w:r>
      <w:proofErr w:type="spellEnd"/>
      <w:r>
        <w:t xml:space="preserve">, </w:t>
      </w:r>
      <w:proofErr w:type="spellStart"/>
      <w:r>
        <w:t>az</w:t>
      </w:r>
      <w:proofErr w:type="spellEnd"/>
      <w:r>
        <w:t xml:space="preserve"> </w:t>
      </w:r>
      <w:proofErr w:type="spellStart"/>
      <w:r>
        <w:t>elmúlt</w:t>
      </w:r>
      <w:proofErr w:type="spellEnd"/>
      <w:r>
        <w:t xml:space="preserve"> </w:t>
      </w:r>
      <w:proofErr w:type="spellStart"/>
      <w:r>
        <w:t>időszakban</w:t>
      </w:r>
      <w:proofErr w:type="spellEnd"/>
      <w:r>
        <w:t xml:space="preserve"> </w:t>
      </w:r>
      <w:proofErr w:type="spellStart"/>
      <w:r>
        <w:t>ugyanis</w:t>
      </w:r>
      <w:proofErr w:type="spellEnd"/>
      <w:r>
        <w:t xml:space="preserve"> </w:t>
      </w:r>
      <w:proofErr w:type="spellStart"/>
      <w:r>
        <w:t>több</w:t>
      </w:r>
      <w:proofErr w:type="spellEnd"/>
      <w:r>
        <w:t xml:space="preserve"> </w:t>
      </w:r>
      <w:proofErr w:type="spellStart"/>
      <w:r>
        <w:t>olyan</w:t>
      </w:r>
      <w:proofErr w:type="spellEnd"/>
      <w:r>
        <w:t xml:space="preserve"> </w:t>
      </w:r>
      <w:proofErr w:type="spellStart"/>
      <w:r>
        <w:t>intézkedéssel</w:t>
      </w:r>
      <w:proofErr w:type="spellEnd"/>
      <w:r>
        <w:t xml:space="preserve"> </w:t>
      </w:r>
      <w:proofErr w:type="spellStart"/>
      <w:r>
        <w:t>is</w:t>
      </w:r>
      <w:proofErr w:type="spellEnd"/>
      <w:r>
        <w:t xml:space="preserve"> </w:t>
      </w:r>
      <w:proofErr w:type="spellStart"/>
      <w:r>
        <w:t>szembesültek</w:t>
      </w:r>
      <w:proofErr w:type="spellEnd"/>
      <w:r>
        <w:t xml:space="preserve">, </w:t>
      </w:r>
      <w:proofErr w:type="spellStart"/>
      <w:r>
        <w:t>amelyek</w:t>
      </w:r>
      <w:proofErr w:type="spellEnd"/>
      <w:r>
        <w:t xml:space="preserve"> </w:t>
      </w:r>
      <w:proofErr w:type="spellStart"/>
      <w:r>
        <w:t>növelték</w:t>
      </w:r>
      <w:proofErr w:type="spellEnd"/>
      <w:r>
        <w:t xml:space="preserve"> a </w:t>
      </w:r>
      <w:proofErr w:type="spellStart"/>
      <w:r>
        <w:t>gyártási</w:t>
      </w:r>
      <w:proofErr w:type="spellEnd"/>
      <w:r>
        <w:t xml:space="preserve"> </w:t>
      </w:r>
      <w:proofErr w:type="spellStart"/>
      <w:r>
        <w:t>költségeiket</w:t>
      </w:r>
      <w:proofErr w:type="spellEnd"/>
      <w:r>
        <w:t xml:space="preserve">, </w:t>
      </w:r>
      <w:proofErr w:type="spellStart"/>
      <w:r>
        <w:t>és</w:t>
      </w:r>
      <w:proofErr w:type="spellEnd"/>
      <w:r>
        <w:t xml:space="preserve"> </w:t>
      </w:r>
      <w:proofErr w:type="spellStart"/>
      <w:r>
        <w:t>amelyek</w:t>
      </w:r>
      <w:proofErr w:type="spellEnd"/>
      <w:r>
        <w:t xml:space="preserve"> </w:t>
      </w:r>
      <w:proofErr w:type="spellStart"/>
      <w:r>
        <w:t>miatt</w:t>
      </w:r>
      <w:proofErr w:type="spellEnd"/>
      <w:r>
        <w:t xml:space="preserve"> </w:t>
      </w:r>
      <w:proofErr w:type="spellStart"/>
      <w:r>
        <w:t>elkerülhetetlenek</w:t>
      </w:r>
      <w:proofErr w:type="spellEnd"/>
      <w:r>
        <w:t xml:space="preserve"> a </w:t>
      </w:r>
      <w:proofErr w:type="spellStart"/>
      <w:r>
        <w:t>további</w:t>
      </w:r>
      <w:proofErr w:type="spellEnd"/>
      <w:r>
        <w:t xml:space="preserve"> </w:t>
      </w:r>
      <w:proofErr w:type="spellStart"/>
      <w:r>
        <w:t>áremelések</w:t>
      </w:r>
      <w:proofErr w:type="spellEnd"/>
      <w:r>
        <w:t xml:space="preserve">. Daniel Molnár, a </w:t>
      </w:r>
      <w:proofErr w:type="spellStart"/>
      <w:r>
        <w:t>Szlovák</w:t>
      </w:r>
      <w:proofErr w:type="spellEnd"/>
      <w:r>
        <w:t xml:space="preserve"> </w:t>
      </w:r>
      <w:proofErr w:type="spellStart"/>
      <w:r>
        <w:t>Baromfiipari</w:t>
      </w:r>
      <w:proofErr w:type="spellEnd"/>
      <w:r>
        <w:t xml:space="preserve"> </w:t>
      </w:r>
      <w:proofErr w:type="spellStart"/>
      <w:r>
        <w:t>Szövetség</w:t>
      </w:r>
      <w:proofErr w:type="spellEnd"/>
      <w:r>
        <w:t xml:space="preserve"> </w:t>
      </w:r>
      <w:proofErr w:type="spellStart"/>
      <w:r>
        <w:t>igazgatója</w:t>
      </w:r>
      <w:proofErr w:type="spellEnd"/>
      <w:r>
        <w:t xml:space="preserve"> </w:t>
      </w:r>
      <w:proofErr w:type="spellStart"/>
      <w:r>
        <w:t>elmondta</w:t>
      </w:r>
      <w:proofErr w:type="spellEnd"/>
      <w:r>
        <w:t xml:space="preserve">: </w:t>
      </w:r>
      <w:r>
        <w:br/>
        <w:t xml:space="preserve">a </w:t>
      </w:r>
      <w:proofErr w:type="spellStart"/>
      <w:r>
        <w:t>kormány</w:t>
      </w:r>
      <w:proofErr w:type="spellEnd"/>
      <w:r>
        <w:t xml:space="preserve"> </w:t>
      </w:r>
      <w:proofErr w:type="spellStart"/>
      <w:r>
        <w:t>intézkedései</w:t>
      </w:r>
      <w:proofErr w:type="spellEnd"/>
      <w:r>
        <w:t xml:space="preserve"> </w:t>
      </w:r>
      <w:proofErr w:type="spellStart"/>
      <w:r>
        <w:t>miatt</w:t>
      </w:r>
      <w:proofErr w:type="spellEnd"/>
      <w:r>
        <w:t xml:space="preserve"> </w:t>
      </w:r>
      <w:proofErr w:type="spellStart"/>
      <w:r>
        <w:t>tavaly</w:t>
      </w:r>
      <w:proofErr w:type="spellEnd"/>
      <w:r>
        <w:t xml:space="preserve"> </w:t>
      </w:r>
      <w:proofErr w:type="spellStart"/>
      <w:r>
        <w:t>és</w:t>
      </w:r>
      <w:proofErr w:type="spellEnd"/>
      <w:r>
        <w:t xml:space="preserve"> </w:t>
      </w:r>
      <w:proofErr w:type="spellStart"/>
      <w:r>
        <w:t>idén</w:t>
      </w:r>
      <w:proofErr w:type="spellEnd"/>
      <w:r>
        <w:t xml:space="preserve"> </w:t>
      </w:r>
      <w:proofErr w:type="spellStart"/>
      <w:r>
        <w:t>együttesen</w:t>
      </w:r>
      <w:proofErr w:type="spellEnd"/>
      <w:r>
        <w:t xml:space="preserve"> 22,5 </w:t>
      </w:r>
      <w:proofErr w:type="spellStart"/>
      <w:r>
        <w:t>százalékkal</w:t>
      </w:r>
      <w:proofErr w:type="spellEnd"/>
      <w:r>
        <w:t xml:space="preserve"> </w:t>
      </w:r>
      <w:proofErr w:type="spellStart"/>
      <w:r>
        <w:t>nőttek</w:t>
      </w:r>
      <w:proofErr w:type="spellEnd"/>
      <w:r>
        <w:t xml:space="preserve"> a </w:t>
      </w:r>
      <w:proofErr w:type="spellStart"/>
      <w:r>
        <w:t>baromfitenyésztők</w:t>
      </w:r>
      <w:proofErr w:type="spellEnd"/>
      <w:r>
        <w:t xml:space="preserve"> </w:t>
      </w:r>
      <w:proofErr w:type="spellStart"/>
      <w:r>
        <w:t>egy</w:t>
      </w:r>
      <w:proofErr w:type="spellEnd"/>
      <w:r>
        <w:t xml:space="preserve"> </w:t>
      </w:r>
      <w:proofErr w:type="spellStart"/>
      <w:r>
        <w:t>alkalmazottra</w:t>
      </w:r>
      <w:proofErr w:type="spellEnd"/>
      <w:r>
        <w:t xml:space="preserve"> </w:t>
      </w:r>
      <w:proofErr w:type="spellStart"/>
      <w:r>
        <w:t>számított</w:t>
      </w:r>
      <w:proofErr w:type="spellEnd"/>
      <w:r>
        <w:t xml:space="preserve"> </w:t>
      </w:r>
      <w:proofErr w:type="spellStart"/>
      <w:r>
        <w:t>átlagos</w:t>
      </w:r>
      <w:proofErr w:type="spellEnd"/>
      <w:r>
        <w:t xml:space="preserve"> </w:t>
      </w:r>
      <w:proofErr w:type="spellStart"/>
      <w:r>
        <w:t>bérköltségei</w:t>
      </w:r>
      <w:proofErr w:type="spellEnd"/>
      <w:r>
        <w:t xml:space="preserve">, </w:t>
      </w:r>
      <w:proofErr w:type="spellStart"/>
      <w:r>
        <w:t>miközben</w:t>
      </w:r>
      <w:proofErr w:type="spellEnd"/>
      <w:r>
        <w:t xml:space="preserve"> </w:t>
      </w:r>
      <w:proofErr w:type="spellStart"/>
      <w:r>
        <w:t>az</w:t>
      </w:r>
      <w:proofErr w:type="spellEnd"/>
      <w:r>
        <w:t xml:space="preserve"> </w:t>
      </w:r>
      <w:proofErr w:type="spellStart"/>
      <w:r>
        <w:t>energiaköltségek</w:t>
      </w:r>
      <w:proofErr w:type="spellEnd"/>
      <w:r>
        <w:t xml:space="preserve"> – </w:t>
      </w:r>
      <w:proofErr w:type="spellStart"/>
      <w:r>
        <w:t>tevékenységi</w:t>
      </w:r>
      <w:proofErr w:type="spellEnd"/>
      <w:r>
        <w:t xml:space="preserve"> </w:t>
      </w:r>
      <w:proofErr w:type="spellStart"/>
      <w:r>
        <w:t>körtől</w:t>
      </w:r>
      <w:proofErr w:type="spellEnd"/>
      <w:r>
        <w:t xml:space="preserve"> </w:t>
      </w:r>
      <w:proofErr w:type="spellStart"/>
      <w:r>
        <w:t>függően</w:t>
      </w:r>
      <w:proofErr w:type="spellEnd"/>
      <w:r>
        <w:t xml:space="preserve"> – a 2016 </w:t>
      </w:r>
      <w:proofErr w:type="spellStart"/>
      <w:r>
        <w:t>óta</w:t>
      </w:r>
      <w:proofErr w:type="spellEnd"/>
      <w:r>
        <w:t xml:space="preserve"> </w:t>
      </w:r>
      <w:proofErr w:type="spellStart"/>
      <w:r>
        <w:t>eltelt</w:t>
      </w:r>
      <w:proofErr w:type="spellEnd"/>
      <w:r>
        <w:t xml:space="preserve"> </w:t>
      </w:r>
      <w:proofErr w:type="spellStart"/>
      <w:r>
        <w:t>időszakban</w:t>
      </w:r>
      <w:proofErr w:type="spellEnd"/>
      <w:r>
        <w:t xml:space="preserve"> 41–56 </w:t>
      </w:r>
      <w:proofErr w:type="spellStart"/>
      <w:r>
        <w:t>százalékkal</w:t>
      </w:r>
      <w:proofErr w:type="spellEnd"/>
      <w:r>
        <w:t xml:space="preserve"> </w:t>
      </w:r>
      <w:proofErr w:type="spellStart"/>
      <w:r>
        <w:t>emelkedtek</w:t>
      </w:r>
      <w:proofErr w:type="spellEnd"/>
      <w:r>
        <w:t xml:space="preserve">. </w:t>
      </w:r>
      <w:r>
        <w:br/>
        <w:t>„</w:t>
      </w:r>
      <w:proofErr w:type="spellStart"/>
      <w:r>
        <w:t>Fenntarthatatlan</w:t>
      </w:r>
      <w:proofErr w:type="spellEnd"/>
      <w:r>
        <w:t xml:space="preserve"> </w:t>
      </w:r>
      <w:proofErr w:type="spellStart"/>
      <w:r>
        <w:t>az</w:t>
      </w:r>
      <w:proofErr w:type="spellEnd"/>
      <w:r>
        <w:t xml:space="preserve"> a trend, </w:t>
      </w:r>
      <w:proofErr w:type="spellStart"/>
      <w:r>
        <w:t>hogy</w:t>
      </w:r>
      <w:proofErr w:type="spellEnd"/>
      <w:r>
        <w:t xml:space="preserve"> a </w:t>
      </w:r>
      <w:proofErr w:type="spellStart"/>
      <w:r>
        <w:t>baromfiipari</w:t>
      </w:r>
      <w:proofErr w:type="spellEnd"/>
      <w:r>
        <w:t xml:space="preserve"> </w:t>
      </w:r>
      <w:proofErr w:type="spellStart"/>
      <w:r>
        <w:t>cégek</w:t>
      </w:r>
      <w:proofErr w:type="spellEnd"/>
      <w:r>
        <w:t xml:space="preserve"> </w:t>
      </w:r>
      <w:proofErr w:type="spellStart"/>
      <w:r>
        <w:t>kiadásai</w:t>
      </w:r>
      <w:proofErr w:type="spellEnd"/>
      <w:r>
        <w:t xml:space="preserve"> </w:t>
      </w:r>
      <w:proofErr w:type="spellStart"/>
      <w:r>
        <w:t>folyamatosan</w:t>
      </w:r>
      <w:proofErr w:type="spellEnd"/>
      <w:r>
        <w:t xml:space="preserve"> </w:t>
      </w:r>
      <w:proofErr w:type="spellStart"/>
      <w:r>
        <w:t>nőnek</w:t>
      </w:r>
      <w:proofErr w:type="spellEnd"/>
      <w:r>
        <w:t xml:space="preserve">, a </w:t>
      </w:r>
      <w:proofErr w:type="spellStart"/>
      <w:r>
        <w:t>felvásárlási</w:t>
      </w:r>
      <w:proofErr w:type="spellEnd"/>
      <w:r>
        <w:t xml:space="preserve"> </w:t>
      </w:r>
      <w:proofErr w:type="spellStart"/>
      <w:r>
        <w:t>árak</w:t>
      </w:r>
      <w:proofErr w:type="spellEnd"/>
      <w:r>
        <w:t xml:space="preserve"> </w:t>
      </w:r>
      <w:proofErr w:type="spellStart"/>
      <w:r>
        <w:t>pedig</w:t>
      </w:r>
      <w:proofErr w:type="spellEnd"/>
      <w:r>
        <w:t xml:space="preserve"> </w:t>
      </w:r>
      <w:proofErr w:type="spellStart"/>
      <w:r>
        <w:t>csökkennek</w:t>
      </w:r>
      <w:proofErr w:type="spellEnd"/>
      <w:r>
        <w:t xml:space="preserve">, a </w:t>
      </w:r>
      <w:proofErr w:type="spellStart"/>
      <w:r>
        <w:t>jövőben</w:t>
      </w:r>
      <w:proofErr w:type="spellEnd"/>
      <w:r>
        <w:t xml:space="preserve"> </w:t>
      </w:r>
      <w:proofErr w:type="spellStart"/>
      <w:r>
        <w:t>így</w:t>
      </w:r>
      <w:proofErr w:type="spellEnd"/>
      <w:r>
        <w:t xml:space="preserve"> </w:t>
      </w:r>
      <w:proofErr w:type="spellStart"/>
      <w:r>
        <w:t>fel</w:t>
      </w:r>
      <w:proofErr w:type="spellEnd"/>
      <w:r>
        <w:t xml:space="preserve"> </w:t>
      </w:r>
      <w:proofErr w:type="spellStart"/>
      <w:r>
        <w:t>kell</w:t>
      </w:r>
      <w:proofErr w:type="spellEnd"/>
      <w:r>
        <w:t xml:space="preserve"> </w:t>
      </w:r>
      <w:proofErr w:type="spellStart"/>
      <w:r>
        <w:t>készülnünk</w:t>
      </w:r>
      <w:proofErr w:type="spellEnd"/>
      <w:r>
        <w:t xml:space="preserve"> a </w:t>
      </w:r>
      <w:proofErr w:type="spellStart"/>
      <w:r>
        <w:t>baromfiipari</w:t>
      </w:r>
      <w:proofErr w:type="spellEnd"/>
      <w:r>
        <w:t xml:space="preserve"> </w:t>
      </w:r>
      <w:proofErr w:type="spellStart"/>
      <w:r>
        <w:t>termékek</w:t>
      </w:r>
      <w:proofErr w:type="spellEnd"/>
      <w:r>
        <w:t xml:space="preserve"> </w:t>
      </w:r>
      <w:proofErr w:type="spellStart"/>
      <w:r>
        <w:t>drágulására</w:t>
      </w:r>
      <w:proofErr w:type="spellEnd"/>
      <w:r>
        <w:t xml:space="preserve">” – </w:t>
      </w:r>
      <w:proofErr w:type="spellStart"/>
      <w:r>
        <w:t>állítja</w:t>
      </w:r>
      <w:proofErr w:type="spellEnd"/>
      <w:r>
        <w:t xml:space="preserve"> Molnár. </w:t>
      </w:r>
      <w:r>
        <w:rPr>
          <w:shd w:val="clear" w:color="auto" w:fill="AD80FF"/>
        </w:rPr>
        <w:t>Tatiana</w:t>
      </w:r>
      <w:r>
        <w:t xml:space="preserve"> </w:t>
      </w:r>
      <w:r>
        <w:rPr>
          <w:shd w:val="clear" w:color="auto" w:fill="AD80FF"/>
        </w:rPr>
        <w:t>Lopúchová</w:t>
      </w:r>
      <w:r>
        <w:t xml:space="preserve">, a </w:t>
      </w:r>
      <w:proofErr w:type="spellStart"/>
      <w:r>
        <w:rPr>
          <w:shd w:val="clear" w:color="auto" w:fill="AD80FF"/>
        </w:rPr>
        <w:t>Szlovákiai</w:t>
      </w:r>
      <w:proofErr w:type="spellEnd"/>
      <w:r>
        <w:t xml:space="preserve"> </w:t>
      </w:r>
      <w:proofErr w:type="spellStart"/>
      <w:r>
        <w:rPr>
          <w:shd w:val="clear" w:color="auto" w:fill="AD80FF"/>
        </w:rPr>
        <w:t>Pékek</w:t>
      </w:r>
      <w:proofErr w:type="spellEnd"/>
      <w:r>
        <w:t xml:space="preserve">, </w:t>
      </w:r>
      <w:proofErr w:type="spellStart"/>
      <w:r>
        <w:rPr>
          <w:shd w:val="clear" w:color="auto" w:fill="AD80FF"/>
        </w:rPr>
        <w:t>Cukrászok</w:t>
      </w:r>
      <w:proofErr w:type="spellEnd"/>
      <w:r>
        <w:t xml:space="preserve"> </w:t>
      </w:r>
      <w:proofErr w:type="spellStart"/>
      <w:r>
        <w:rPr>
          <w:shd w:val="clear" w:color="auto" w:fill="AD80FF"/>
        </w:rPr>
        <w:t>és</w:t>
      </w:r>
      <w:proofErr w:type="spellEnd"/>
      <w:r>
        <w:t xml:space="preserve"> </w:t>
      </w:r>
      <w:proofErr w:type="spellStart"/>
      <w:r>
        <w:rPr>
          <w:shd w:val="clear" w:color="auto" w:fill="AD80FF"/>
        </w:rPr>
        <w:t>Tésztagyártók</w:t>
      </w:r>
      <w:proofErr w:type="spellEnd"/>
      <w:r>
        <w:t xml:space="preserve"> </w:t>
      </w:r>
      <w:proofErr w:type="spellStart"/>
      <w:r>
        <w:rPr>
          <w:shd w:val="clear" w:color="auto" w:fill="AD80FF"/>
        </w:rPr>
        <w:t>Szövetségének</w:t>
      </w:r>
      <w:proofErr w:type="spellEnd"/>
      <w:r>
        <w:t xml:space="preserve"> </w:t>
      </w:r>
      <w:proofErr w:type="spellStart"/>
      <w:r>
        <w:t>az</w:t>
      </w:r>
      <w:proofErr w:type="spellEnd"/>
      <w:r>
        <w:t xml:space="preserve"> </w:t>
      </w:r>
      <w:proofErr w:type="spellStart"/>
      <w:r>
        <w:rPr>
          <w:shd w:val="clear" w:color="auto" w:fill="AD80FF"/>
        </w:rPr>
        <w:t>elnöke</w:t>
      </w:r>
      <w:proofErr w:type="spellEnd"/>
      <w:r>
        <w:t xml:space="preserve"> a </w:t>
      </w:r>
      <w:proofErr w:type="spellStart"/>
      <w:r>
        <w:t>bérköltségek</w:t>
      </w:r>
      <w:proofErr w:type="spellEnd"/>
      <w:r>
        <w:t xml:space="preserve"> </w:t>
      </w:r>
      <w:proofErr w:type="spellStart"/>
      <w:r>
        <w:t>növekedését</w:t>
      </w:r>
      <w:proofErr w:type="spellEnd"/>
      <w:r>
        <w:t xml:space="preserve"> </w:t>
      </w:r>
      <w:proofErr w:type="spellStart"/>
      <w:r>
        <w:t>tartja</w:t>
      </w:r>
      <w:proofErr w:type="spellEnd"/>
      <w:r>
        <w:t xml:space="preserve"> a </w:t>
      </w:r>
      <w:proofErr w:type="spellStart"/>
      <w:r>
        <w:t>legnagyobb</w:t>
      </w:r>
      <w:proofErr w:type="spellEnd"/>
      <w:r>
        <w:t xml:space="preserve"> </w:t>
      </w:r>
      <w:proofErr w:type="spellStart"/>
      <w:r>
        <w:t>érvágásnak</w:t>
      </w:r>
      <w:proofErr w:type="spellEnd"/>
      <w:r>
        <w:t xml:space="preserve">, </w:t>
      </w:r>
      <w:proofErr w:type="spellStart"/>
      <w:r>
        <w:t>amit</w:t>
      </w:r>
      <w:proofErr w:type="spellEnd"/>
      <w:r>
        <w:t xml:space="preserve"> a </w:t>
      </w:r>
      <w:proofErr w:type="spellStart"/>
      <w:r>
        <w:t>növekvő</w:t>
      </w:r>
      <w:proofErr w:type="spellEnd"/>
      <w:r>
        <w:t xml:space="preserve"> </w:t>
      </w:r>
      <w:proofErr w:type="spellStart"/>
      <w:r>
        <w:t>energiaköltségek</w:t>
      </w:r>
      <w:proofErr w:type="spellEnd"/>
      <w:r>
        <w:t xml:space="preserve"> </w:t>
      </w:r>
      <w:proofErr w:type="spellStart"/>
      <w:r>
        <w:t>csak</w:t>
      </w:r>
      <w:proofErr w:type="spellEnd"/>
      <w:r>
        <w:t xml:space="preserve"> </w:t>
      </w:r>
      <w:proofErr w:type="spellStart"/>
      <w:r>
        <w:t>tetéznek</w:t>
      </w:r>
      <w:proofErr w:type="spellEnd"/>
      <w:r>
        <w:t xml:space="preserve">. „A </w:t>
      </w:r>
      <w:proofErr w:type="spellStart"/>
      <w:r>
        <w:t>gyártáshoz</w:t>
      </w:r>
      <w:proofErr w:type="spellEnd"/>
      <w:r>
        <w:t xml:space="preserve"> </w:t>
      </w:r>
      <w:proofErr w:type="spellStart"/>
      <w:r>
        <w:t>szükséges</w:t>
      </w:r>
      <w:proofErr w:type="spellEnd"/>
      <w:r>
        <w:t xml:space="preserve"> </w:t>
      </w:r>
      <w:proofErr w:type="spellStart"/>
      <w:r>
        <w:t>alapanyagok</w:t>
      </w:r>
      <w:proofErr w:type="spellEnd"/>
      <w:r>
        <w:t xml:space="preserve"> </w:t>
      </w:r>
      <w:proofErr w:type="spellStart"/>
      <w:r>
        <w:t>beszerzése</w:t>
      </w:r>
      <w:proofErr w:type="spellEnd"/>
      <w:r>
        <w:t xml:space="preserve"> a </w:t>
      </w:r>
      <w:proofErr w:type="spellStart"/>
      <w:r>
        <w:t>kiadások</w:t>
      </w:r>
      <w:proofErr w:type="spellEnd"/>
      <w:r>
        <w:t xml:space="preserve"> </w:t>
      </w:r>
      <w:proofErr w:type="spellStart"/>
      <w:r>
        <w:t>nagyjából</w:t>
      </w:r>
      <w:proofErr w:type="spellEnd"/>
      <w:r>
        <w:t xml:space="preserve"> </w:t>
      </w:r>
      <w:proofErr w:type="spellStart"/>
      <w:r>
        <w:t>harmadát</w:t>
      </w:r>
      <w:proofErr w:type="spellEnd"/>
      <w:r>
        <w:t xml:space="preserve"> </w:t>
      </w:r>
      <w:proofErr w:type="spellStart"/>
      <w:r>
        <w:t>teszi</w:t>
      </w:r>
      <w:proofErr w:type="spellEnd"/>
      <w:r>
        <w:t xml:space="preserve"> </w:t>
      </w:r>
      <w:proofErr w:type="spellStart"/>
      <w:r>
        <w:t>ki</w:t>
      </w:r>
      <w:proofErr w:type="spellEnd"/>
      <w:r>
        <w:t xml:space="preserve">, </w:t>
      </w:r>
      <w:proofErr w:type="spellStart"/>
      <w:r>
        <w:t>több</w:t>
      </w:r>
      <w:proofErr w:type="spellEnd"/>
      <w:r>
        <w:t xml:space="preserve"> </w:t>
      </w:r>
      <w:proofErr w:type="spellStart"/>
      <w:r>
        <w:t>mint</w:t>
      </w:r>
      <w:proofErr w:type="spellEnd"/>
      <w:r>
        <w:t xml:space="preserve"> 40 </w:t>
      </w:r>
      <w:proofErr w:type="spellStart"/>
      <w:r>
        <w:t>százalék</w:t>
      </w:r>
      <w:proofErr w:type="spellEnd"/>
      <w:r>
        <w:t xml:space="preserve"> </w:t>
      </w:r>
      <w:proofErr w:type="spellStart"/>
      <w:r>
        <w:t>jut</w:t>
      </w:r>
      <w:proofErr w:type="spellEnd"/>
      <w:r>
        <w:t xml:space="preserve"> a </w:t>
      </w:r>
      <w:proofErr w:type="spellStart"/>
      <w:r>
        <w:t>bérköltségekre</w:t>
      </w:r>
      <w:proofErr w:type="spellEnd"/>
      <w:r>
        <w:t xml:space="preserve"> </w:t>
      </w:r>
      <w:proofErr w:type="spellStart"/>
      <w:r>
        <w:t>és</w:t>
      </w:r>
      <w:proofErr w:type="spellEnd"/>
      <w:r>
        <w:t xml:space="preserve"> 16 </w:t>
      </w:r>
      <w:proofErr w:type="spellStart"/>
      <w:r>
        <w:t>százalék</w:t>
      </w:r>
      <w:proofErr w:type="spellEnd"/>
      <w:r>
        <w:t xml:space="preserve"> a </w:t>
      </w:r>
      <w:proofErr w:type="spellStart"/>
      <w:r>
        <w:t>szállításra</w:t>
      </w:r>
      <w:proofErr w:type="spellEnd"/>
      <w:r>
        <w:t xml:space="preserve">” – </w:t>
      </w:r>
      <w:proofErr w:type="spellStart"/>
      <w:r>
        <w:t>mondta</w:t>
      </w:r>
      <w:proofErr w:type="spellEnd"/>
      <w:r>
        <w:t xml:space="preserve"> </w:t>
      </w:r>
      <w:r>
        <w:rPr>
          <w:shd w:val="clear" w:color="auto" w:fill="AD80FF"/>
        </w:rPr>
        <w:t>Lopúchová</w:t>
      </w:r>
      <w:r>
        <w:t xml:space="preserve">. </w:t>
      </w:r>
      <w:r>
        <w:br/>
      </w:r>
      <w:proofErr w:type="spellStart"/>
      <w:r>
        <w:t>Hogy</w:t>
      </w:r>
      <w:proofErr w:type="spellEnd"/>
      <w:r>
        <w:t xml:space="preserve"> </w:t>
      </w:r>
      <w:proofErr w:type="spellStart"/>
      <w:r>
        <w:t>pontosan</w:t>
      </w:r>
      <w:proofErr w:type="spellEnd"/>
      <w:r>
        <w:t xml:space="preserve"> </w:t>
      </w:r>
      <w:proofErr w:type="spellStart"/>
      <w:r>
        <w:t>milyen</w:t>
      </w:r>
      <w:proofErr w:type="spellEnd"/>
      <w:r>
        <w:t xml:space="preserve"> </w:t>
      </w:r>
      <w:proofErr w:type="spellStart"/>
      <w:r>
        <w:t>drágulásra</w:t>
      </w:r>
      <w:proofErr w:type="spellEnd"/>
      <w:r>
        <w:t xml:space="preserve"> </w:t>
      </w:r>
      <w:proofErr w:type="spellStart"/>
      <w:r>
        <w:t>számíthatunk</w:t>
      </w:r>
      <w:proofErr w:type="spellEnd"/>
      <w:r>
        <w:t xml:space="preserve"> </w:t>
      </w:r>
      <w:proofErr w:type="spellStart"/>
      <w:r>
        <w:t>az</w:t>
      </w:r>
      <w:proofErr w:type="spellEnd"/>
      <w:r>
        <w:t xml:space="preserve"> </w:t>
      </w:r>
      <w:proofErr w:type="spellStart"/>
      <w:r>
        <w:t>energiaárak</w:t>
      </w:r>
      <w:proofErr w:type="spellEnd"/>
      <w:r>
        <w:t xml:space="preserve"> </w:t>
      </w:r>
      <w:proofErr w:type="spellStart"/>
      <w:r>
        <w:t>növekedése</w:t>
      </w:r>
      <w:proofErr w:type="spellEnd"/>
      <w:r>
        <w:t xml:space="preserve"> </w:t>
      </w:r>
      <w:proofErr w:type="spellStart"/>
      <w:r>
        <w:t>miatt</w:t>
      </w:r>
      <w:proofErr w:type="spellEnd"/>
      <w:r>
        <w:t xml:space="preserve"> </w:t>
      </w:r>
      <w:proofErr w:type="spellStart"/>
      <w:r>
        <w:t>az</w:t>
      </w:r>
      <w:proofErr w:type="spellEnd"/>
      <w:r>
        <w:t xml:space="preserve"> </w:t>
      </w:r>
      <w:proofErr w:type="spellStart"/>
      <w:r>
        <w:t>egyes</w:t>
      </w:r>
      <w:proofErr w:type="spellEnd"/>
      <w:r>
        <w:t xml:space="preserve"> </w:t>
      </w:r>
      <w:proofErr w:type="spellStart"/>
      <w:r>
        <w:t>ágazatokban</w:t>
      </w:r>
      <w:proofErr w:type="spellEnd"/>
      <w:r>
        <w:t xml:space="preserve">, </w:t>
      </w:r>
      <w:proofErr w:type="spellStart"/>
      <w:r>
        <w:t>azt</w:t>
      </w:r>
      <w:proofErr w:type="spellEnd"/>
      <w:r>
        <w:t xml:space="preserve"> </w:t>
      </w:r>
      <w:proofErr w:type="spellStart"/>
      <w:r>
        <w:t>egyelőre</w:t>
      </w:r>
      <w:proofErr w:type="spellEnd"/>
      <w:r>
        <w:t xml:space="preserve"> </w:t>
      </w:r>
      <w:proofErr w:type="spellStart"/>
      <w:r>
        <w:t>nehéz</w:t>
      </w:r>
      <w:proofErr w:type="spellEnd"/>
      <w:r>
        <w:t xml:space="preserve"> </w:t>
      </w:r>
      <w:proofErr w:type="spellStart"/>
      <w:r>
        <w:t>felmérni</w:t>
      </w:r>
      <w:proofErr w:type="spellEnd"/>
      <w:r>
        <w:t xml:space="preserve">, </w:t>
      </w:r>
      <w:proofErr w:type="spellStart"/>
      <w:r>
        <w:t>hiszen</w:t>
      </w:r>
      <w:proofErr w:type="spellEnd"/>
      <w:r>
        <w:t xml:space="preserve"> </w:t>
      </w:r>
      <w:proofErr w:type="spellStart"/>
      <w:r>
        <w:t>ez</w:t>
      </w:r>
      <w:proofErr w:type="spellEnd"/>
      <w:r>
        <w:t xml:space="preserve"> </w:t>
      </w:r>
      <w:proofErr w:type="spellStart"/>
      <w:r>
        <w:t>függ</w:t>
      </w:r>
      <w:proofErr w:type="spellEnd"/>
      <w:r>
        <w:t xml:space="preserve"> a </w:t>
      </w:r>
      <w:proofErr w:type="spellStart"/>
      <w:r>
        <w:t>cégek</w:t>
      </w:r>
      <w:proofErr w:type="spellEnd"/>
      <w:r>
        <w:t xml:space="preserve"> </w:t>
      </w:r>
      <w:proofErr w:type="spellStart"/>
      <w:r>
        <w:t>közötti</w:t>
      </w:r>
      <w:proofErr w:type="spellEnd"/>
      <w:r>
        <w:t xml:space="preserve"> </w:t>
      </w:r>
      <w:proofErr w:type="spellStart"/>
      <w:r>
        <w:t>konkurenciaharctól</w:t>
      </w:r>
      <w:proofErr w:type="spellEnd"/>
      <w:r>
        <w:t xml:space="preserve"> </w:t>
      </w:r>
      <w:proofErr w:type="spellStart"/>
      <w:r>
        <w:t>és</w:t>
      </w:r>
      <w:proofErr w:type="spellEnd"/>
      <w:r>
        <w:t xml:space="preserve"> sok </w:t>
      </w:r>
      <w:proofErr w:type="spellStart"/>
      <w:r>
        <w:t>egyéb</w:t>
      </w:r>
      <w:proofErr w:type="spellEnd"/>
      <w:r>
        <w:t xml:space="preserve"> </w:t>
      </w:r>
      <w:proofErr w:type="spellStart"/>
      <w:r>
        <w:t>tényezőtől</w:t>
      </w:r>
      <w:proofErr w:type="spellEnd"/>
      <w:r>
        <w:t xml:space="preserve"> </w:t>
      </w:r>
      <w:proofErr w:type="spellStart"/>
      <w:r>
        <w:t>is</w:t>
      </w:r>
      <w:proofErr w:type="spellEnd"/>
      <w:r>
        <w:t xml:space="preserve">. </w:t>
      </w:r>
      <w:proofErr w:type="spellStart"/>
      <w:r>
        <w:t>Ami</w:t>
      </w:r>
      <w:proofErr w:type="spellEnd"/>
      <w:r>
        <w:t xml:space="preserve"> </w:t>
      </w:r>
      <w:proofErr w:type="spellStart"/>
      <w:r>
        <w:t>biztos</w:t>
      </w:r>
      <w:proofErr w:type="spellEnd"/>
      <w:r>
        <w:t xml:space="preserve">, </w:t>
      </w:r>
      <w:proofErr w:type="spellStart"/>
      <w:r>
        <w:t>hogy</w:t>
      </w:r>
      <w:proofErr w:type="spellEnd"/>
      <w:r>
        <w:t xml:space="preserve"> a </w:t>
      </w:r>
      <w:proofErr w:type="spellStart"/>
      <w:r>
        <w:t>cégek</w:t>
      </w:r>
      <w:proofErr w:type="spellEnd"/>
      <w:r>
        <w:t xml:space="preserve"> </w:t>
      </w:r>
      <w:proofErr w:type="spellStart"/>
      <w:r>
        <w:t>növekvő</w:t>
      </w:r>
      <w:proofErr w:type="spellEnd"/>
      <w:r>
        <w:t xml:space="preserve"> </w:t>
      </w:r>
      <w:proofErr w:type="spellStart"/>
      <w:r>
        <w:t>költségeit</w:t>
      </w:r>
      <w:proofErr w:type="spellEnd"/>
      <w:r>
        <w:t xml:space="preserve"> már most </w:t>
      </w:r>
      <w:proofErr w:type="spellStart"/>
      <w:r>
        <w:t>megérezzük</w:t>
      </w:r>
      <w:proofErr w:type="spellEnd"/>
      <w:r>
        <w:t xml:space="preserve"> a </w:t>
      </w:r>
      <w:proofErr w:type="spellStart"/>
      <w:r>
        <w:t>pénztárcánkon</w:t>
      </w:r>
      <w:proofErr w:type="spellEnd"/>
      <w:r>
        <w:t xml:space="preserve">. </w:t>
      </w:r>
      <w:r>
        <w:br/>
        <w:t>„</w:t>
      </w:r>
      <w:proofErr w:type="spellStart"/>
      <w:r>
        <w:t>Míg</w:t>
      </w:r>
      <w:proofErr w:type="spellEnd"/>
      <w:r>
        <w:t xml:space="preserve"> </w:t>
      </w:r>
      <w:proofErr w:type="spellStart"/>
      <w:r>
        <w:t>az</w:t>
      </w:r>
      <w:proofErr w:type="spellEnd"/>
      <w:r>
        <w:t xml:space="preserve"> idei </w:t>
      </w:r>
      <w:proofErr w:type="spellStart"/>
      <w:r>
        <w:t>első</w:t>
      </w:r>
      <w:proofErr w:type="spellEnd"/>
      <w:r>
        <w:t xml:space="preserve"> </w:t>
      </w:r>
      <w:proofErr w:type="spellStart"/>
      <w:r>
        <w:t>fél</w:t>
      </w:r>
      <w:proofErr w:type="spellEnd"/>
      <w:r>
        <w:t xml:space="preserve"> </w:t>
      </w:r>
      <w:proofErr w:type="spellStart"/>
      <w:r>
        <w:t>évben</w:t>
      </w:r>
      <w:proofErr w:type="spellEnd"/>
      <w:r>
        <w:t xml:space="preserve"> 2,4 </w:t>
      </w:r>
      <w:proofErr w:type="spellStart"/>
      <w:r>
        <w:t>százalékkal</w:t>
      </w:r>
      <w:proofErr w:type="spellEnd"/>
      <w:r>
        <w:t xml:space="preserve"> </w:t>
      </w:r>
      <w:proofErr w:type="spellStart"/>
      <w:r>
        <w:t>nőttek</w:t>
      </w:r>
      <w:proofErr w:type="spellEnd"/>
      <w:r>
        <w:t xml:space="preserve"> </w:t>
      </w:r>
      <w:proofErr w:type="spellStart"/>
      <w:r>
        <w:t>az</w:t>
      </w:r>
      <w:proofErr w:type="spellEnd"/>
      <w:r>
        <w:t xml:space="preserve"> </w:t>
      </w:r>
      <w:proofErr w:type="spellStart"/>
      <w:r>
        <w:t>élelmiszerárak</w:t>
      </w:r>
      <w:proofErr w:type="spellEnd"/>
      <w:r>
        <w:t xml:space="preserve"> a </w:t>
      </w:r>
      <w:proofErr w:type="spellStart"/>
      <w:r>
        <w:t>szlovákiai</w:t>
      </w:r>
      <w:proofErr w:type="spellEnd"/>
      <w:r>
        <w:t xml:space="preserve"> </w:t>
      </w:r>
      <w:proofErr w:type="spellStart"/>
      <w:r>
        <w:t>üzletekben</w:t>
      </w:r>
      <w:proofErr w:type="spellEnd"/>
      <w:r>
        <w:t xml:space="preserve"> </w:t>
      </w:r>
      <w:proofErr w:type="spellStart"/>
      <w:r>
        <w:t>az</w:t>
      </w:r>
      <w:proofErr w:type="spellEnd"/>
      <w:r>
        <w:t xml:space="preserve"> </w:t>
      </w:r>
      <w:proofErr w:type="spellStart"/>
      <w:r>
        <w:t>egy</w:t>
      </w:r>
      <w:proofErr w:type="spellEnd"/>
      <w:r>
        <w:t xml:space="preserve"> </w:t>
      </w:r>
      <w:proofErr w:type="spellStart"/>
      <w:r>
        <w:t>évvel</w:t>
      </w:r>
      <w:proofErr w:type="spellEnd"/>
      <w:r>
        <w:t xml:space="preserve"> </w:t>
      </w:r>
      <w:proofErr w:type="spellStart"/>
      <w:r>
        <w:t>korábbihoz</w:t>
      </w:r>
      <w:proofErr w:type="spellEnd"/>
      <w:r>
        <w:t xml:space="preserve"> </w:t>
      </w:r>
      <w:proofErr w:type="spellStart"/>
      <w:r>
        <w:t>képest</w:t>
      </w:r>
      <w:proofErr w:type="spellEnd"/>
      <w:r>
        <w:t xml:space="preserve">, a </w:t>
      </w:r>
      <w:proofErr w:type="spellStart"/>
      <w:r>
        <w:t>második</w:t>
      </w:r>
      <w:proofErr w:type="spellEnd"/>
      <w:r>
        <w:t xml:space="preserve"> </w:t>
      </w:r>
      <w:proofErr w:type="spellStart"/>
      <w:r>
        <w:t>negyedévben</w:t>
      </w:r>
      <w:proofErr w:type="spellEnd"/>
      <w:r>
        <w:t xml:space="preserve"> már 3,6, a </w:t>
      </w:r>
      <w:proofErr w:type="spellStart"/>
      <w:r>
        <w:t>harmadikban</w:t>
      </w:r>
      <w:proofErr w:type="spellEnd"/>
      <w:r>
        <w:t xml:space="preserve"> </w:t>
      </w:r>
      <w:proofErr w:type="spellStart"/>
      <w:r>
        <w:t>pedig</w:t>
      </w:r>
      <w:proofErr w:type="spellEnd"/>
      <w:r>
        <w:t xml:space="preserve"> 5 </w:t>
      </w:r>
      <w:proofErr w:type="spellStart"/>
      <w:r>
        <w:t>százalékos</w:t>
      </w:r>
      <w:proofErr w:type="spellEnd"/>
      <w:r>
        <w:t xml:space="preserve"> </w:t>
      </w:r>
      <w:proofErr w:type="spellStart"/>
      <w:r>
        <w:t>drágulást</w:t>
      </w:r>
      <w:proofErr w:type="spellEnd"/>
      <w:r>
        <w:t xml:space="preserve"> </w:t>
      </w:r>
      <w:proofErr w:type="spellStart"/>
      <w:r>
        <w:t>mértünk</w:t>
      </w:r>
      <w:proofErr w:type="spellEnd"/>
      <w:r>
        <w:t xml:space="preserve">” </w:t>
      </w:r>
      <w:r>
        <w:br/>
        <w:t xml:space="preserve">– </w:t>
      </w:r>
      <w:proofErr w:type="spellStart"/>
      <w:r>
        <w:t>nyilatkozta</w:t>
      </w:r>
      <w:proofErr w:type="spellEnd"/>
      <w:r>
        <w:t xml:space="preserve"> </w:t>
      </w:r>
      <w:proofErr w:type="spellStart"/>
      <w:r>
        <w:t>lapunknak</w:t>
      </w:r>
      <w:proofErr w:type="spellEnd"/>
      <w:r>
        <w:t xml:space="preserve"> Eva </w:t>
      </w:r>
      <w:proofErr w:type="spellStart"/>
      <w:r>
        <w:t>Sadovská</w:t>
      </w:r>
      <w:proofErr w:type="spellEnd"/>
      <w:r>
        <w:t xml:space="preserve">, a </w:t>
      </w:r>
      <w:proofErr w:type="spellStart"/>
      <w:r>
        <w:t>Wood</w:t>
      </w:r>
      <w:proofErr w:type="spellEnd"/>
      <w:r>
        <w:t xml:space="preserve"> &amp; </w:t>
      </w:r>
      <w:proofErr w:type="spellStart"/>
      <w:r>
        <w:t>Company</w:t>
      </w:r>
      <w:proofErr w:type="spellEnd"/>
      <w:r>
        <w:t xml:space="preserve"> </w:t>
      </w:r>
      <w:proofErr w:type="spellStart"/>
      <w:r>
        <w:t>befektetési</w:t>
      </w:r>
      <w:proofErr w:type="spellEnd"/>
      <w:r>
        <w:t xml:space="preserve"> </w:t>
      </w:r>
      <w:proofErr w:type="spellStart"/>
      <w:r>
        <w:t>és</w:t>
      </w:r>
      <w:proofErr w:type="spellEnd"/>
      <w:r>
        <w:t xml:space="preserve"> </w:t>
      </w:r>
      <w:proofErr w:type="spellStart"/>
      <w:r>
        <w:t>tanácsadó</w:t>
      </w:r>
      <w:proofErr w:type="spellEnd"/>
      <w:r>
        <w:t xml:space="preserve"> </w:t>
      </w:r>
      <w:proofErr w:type="spellStart"/>
      <w:r>
        <w:t>társaság</w:t>
      </w:r>
      <w:proofErr w:type="spellEnd"/>
      <w:r>
        <w:t xml:space="preserve"> </w:t>
      </w:r>
      <w:proofErr w:type="spellStart"/>
      <w:r>
        <w:t>elemzője</w:t>
      </w:r>
      <w:proofErr w:type="spellEnd"/>
      <w:r>
        <w:t xml:space="preserve">. A </w:t>
      </w:r>
      <w:proofErr w:type="spellStart"/>
      <w:r>
        <w:t>lisztért</w:t>
      </w:r>
      <w:proofErr w:type="spellEnd"/>
      <w:r>
        <w:t xml:space="preserve"> </w:t>
      </w:r>
      <w:proofErr w:type="spellStart"/>
      <w:r>
        <w:t>például</w:t>
      </w:r>
      <w:proofErr w:type="spellEnd"/>
      <w:r>
        <w:t xml:space="preserve"> már </w:t>
      </w:r>
      <w:proofErr w:type="spellStart"/>
      <w:r>
        <w:t>októberben</w:t>
      </w:r>
      <w:proofErr w:type="spellEnd"/>
      <w:r>
        <w:t xml:space="preserve"> </w:t>
      </w:r>
      <w:proofErr w:type="spellStart"/>
      <w:r>
        <w:t>csaknem</w:t>
      </w:r>
      <w:proofErr w:type="spellEnd"/>
      <w:r>
        <w:t xml:space="preserve"> 13 </w:t>
      </w:r>
      <w:proofErr w:type="spellStart"/>
      <w:r>
        <w:t>százalékkal</w:t>
      </w:r>
      <w:proofErr w:type="spellEnd"/>
      <w:r>
        <w:t xml:space="preserve"> </w:t>
      </w:r>
      <w:proofErr w:type="spellStart"/>
      <w:r>
        <w:t>többet</w:t>
      </w:r>
      <w:proofErr w:type="spellEnd"/>
      <w:r>
        <w:t xml:space="preserve"> </w:t>
      </w:r>
      <w:proofErr w:type="spellStart"/>
      <w:r>
        <w:t>fizettünk</w:t>
      </w:r>
      <w:proofErr w:type="spellEnd"/>
      <w:r>
        <w:t xml:space="preserve">, </w:t>
      </w:r>
      <w:proofErr w:type="spellStart"/>
      <w:r>
        <w:t>mint</w:t>
      </w:r>
      <w:proofErr w:type="spellEnd"/>
      <w:r>
        <w:t xml:space="preserve"> </w:t>
      </w:r>
      <w:proofErr w:type="spellStart"/>
      <w:r>
        <w:t>egy</w:t>
      </w:r>
      <w:proofErr w:type="spellEnd"/>
      <w:r>
        <w:t xml:space="preserve"> </w:t>
      </w:r>
      <w:proofErr w:type="spellStart"/>
      <w:r>
        <w:t>évvel</w:t>
      </w:r>
      <w:proofErr w:type="spellEnd"/>
      <w:r>
        <w:t xml:space="preserve"> </w:t>
      </w:r>
      <w:proofErr w:type="spellStart"/>
      <w:r>
        <w:t>ezelőtt</w:t>
      </w:r>
      <w:proofErr w:type="spellEnd"/>
      <w:r>
        <w:t xml:space="preserve">, </w:t>
      </w:r>
      <w:proofErr w:type="spellStart"/>
      <w:r>
        <w:t>és</w:t>
      </w:r>
      <w:proofErr w:type="spellEnd"/>
      <w:r>
        <w:t xml:space="preserve"> 7 </w:t>
      </w:r>
      <w:proofErr w:type="spellStart"/>
      <w:r>
        <w:t>százalékkal</w:t>
      </w:r>
      <w:proofErr w:type="spellEnd"/>
      <w:r>
        <w:t xml:space="preserve"> </w:t>
      </w:r>
      <w:proofErr w:type="spellStart"/>
      <w:r>
        <w:t>nőtt</w:t>
      </w:r>
      <w:proofErr w:type="spellEnd"/>
      <w:r>
        <w:t xml:space="preserve"> a </w:t>
      </w:r>
      <w:proofErr w:type="spellStart"/>
      <w:r>
        <w:t>kenyér</w:t>
      </w:r>
      <w:proofErr w:type="spellEnd"/>
      <w:r>
        <w:t xml:space="preserve"> ára </w:t>
      </w:r>
      <w:proofErr w:type="spellStart"/>
      <w:r>
        <w:t>is</w:t>
      </w:r>
      <w:proofErr w:type="spellEnd"/>
      <w:r>
        <w:t xml:space="preserve">. „A </w:t>
      </w:r>
      <w:proofErr w:type="spellStart"/>
      <w:r>
        <w:t>dráguláshoz</w:t>
      </w:r>
      <w:proofErr w:type="spellEnd"/>
      <w:r>
        <w:t xml:space="preserve"> </w:t>
      </w:r>
      <w:proofErr w:type="spellStart"/>
      <w:r>
        <w:t>jelentős</w:t>
      </w:r>
      <w:proofErr w:type="spellEnd"/>
      <w:r>
        <w:t xml:space="preserve"> </w:t>
      </w:r>
      <w:proofErr w:type="spellStart"/>
      <w:r>
        <w:t>mértékben</w:t>
      </w:r>
      <w:proofErr w:type="spellEnd"/>
      <w:r>
        <w:t xml:space="preserve"> </w:t>
      </w:r>
      <w:proofErr w:type="spellStart"/>
      <w:r>
        <w:t>járult</w:t>
      </w:r>
      <w:proofErr w:type="spellEnd"/>
      <w:r>
        <w:t xml:space="preserve"> </w:t>
      </w:r>
      <w:proofErr w:type="spellStart"/>
      <w:r>
        <w:t>hozzá</w:t>
      </w:r>
      <w:proofErr w:type="spellEnd"/>
      <w:r>
        <w:t xml:space="preserve"> a </w:t>
      </w:r>
      <w:proofErr w:type="spellStart"/>
      <w:r>
        <w:t>cégek</w:t>
      </w:r>
      <w:proofErr w:type="spellEnd"/>
      <w:r>
        <w:t xml:space="preserve"> </w:t>
      </w:r>
      <w:proofErr w:type="spellStart"/>
      <w:r>
        <w:t>költségeinek</w:t>
      </w:r>
      <w:proofErr w:type="spellEnd"/>
      <w:r>
        <w:t xml:space="preserve"> </w:t>
      </w:r>
      <w:proofErr w:type="spellStart"/>
      <w:r>
        <w:t>az</w:t>
      </w:r>
      <w:proofErr w:type="spellEnd"/>
      <w:r>
        <w:t xml:space="preserve"> </w:t>
      </w:r>
      <w:proofErr w:type="spellStart"/>
      <w:r>
        <w:t>elmúlt</w:t>
      </w:r>
      <w:proofErr w:type="spellEnd"/>
      <w:r>
        <w:t xml:space="preserve"> </w:t>
      </w:r>
      <w:proofErr w:type="spellStart"/>
      <w:r>
        <w:t>időszakban</w:t>
      </w:r>
      <w:proofErr w:type="spellEnd"/>
      <w:r>
        <w:t xml:space="preserve"> </w:t>
      </w:r>
      <w:proofErr w:type="spellStart"/>
      <w:r>
        <w:t>tapasztalt</w:t>
      </w:r>
      <w:proofErr w:type="spellEnd"/>
      <w:r>
        <w:t xml:space="preserve"> </w:t>
      </w:r>
      <w:proofErr w:type="spellStart"/>
      <w:r>
        <w:t>növekedése</w:t>
      </w:r>
      <w:proofErr w:type="spellEnd"/>
      <w:r>
        <w:t xml:space="preserve">” – </w:t>
      </w:r>
      <w:proofErr w:type="spellStart"/>
      <w:r>
        <w:t>állítja</w:t>
      </w:r>
      <w:proofErr w:type="spellEnd"/>
      <w:r>
        <w:t xml:space="preserve"> </w:t>
      </w:r>
      <w:proofErr w:type="spellStart"/>
      <w:r>
        <w:t>Sadovská</w:t>
      </w:r>
      <w:proofErr w:type="spellEnd"/>
      <w:r>
        <w:t xml:space="preserve">, </w:t>
      </w:r>
      <w:proofErr w:type="spellStart"/>
      <w:r>
        <w:t>aki</w:t>
      </w:r>
      <w:proofErr w:type="spellEnd"/>
      <w:r>
        <w:t xml:space="preserve"> </w:t>
      </w:r>
      <w:proofErr w:type="spellStart"/>
      <w:r>
        <w:t>szerint</w:t>
      </w:r>
      <w:proofErr w:type="spellEnd"/>
      <w:r>
        <w:t xml:space="preserve"> </w:t>
      </w:r>
      <w:proofErr w:type="spellStart"/>
      <w:r>
        <w:t>az</w:t>
      </w:r>
      <w:proofErr w:type="spellEnd"/>
      <w:r>
        <w:t xml:space="preserve"> </w:t>
      </w:r>
      <w:proofErr w:type="spellStart"/>
      <w:r>
        <w:t>élelmiszerek</w:t>
      </w:r>
      <w:proofErr w:type="spellEnd"/>
      <w:r>
        <w:t xml:space="preserve"> </w:t>
      </w:r>
      <w:proofErr w:type="spellStart"/>
      <w:r>
        <w:t>legnagyobb</w:t>
      </w:r>
      <w:proofErr w:type="spellEnd"/>
      <w:r>
        <w:t xml:space="preserve"> </w:t>
      </w:r>
      <w:proofErr w:type="spellStart"/>
      <w:r>
        <w:t>árugrását</w:t>
      </w:r>
      <w:proofErr w:type="spellEnd"/>
      <w:r>
        <w:t xml:space="preserve"> </w:t>
      </w:r>
      <w:proofErr w:type="spellStart"/>
      <w:r>
        <w:t>produkáló</w:t>
      </w:r>
      <w:proofErr w:type="spellEnd"/>
      <w:r>
        <w:t xml:space="preserve"> </w:t>
      </w:r>
      <w:proofErr w:type="spellStart"/>
      <w:r>
        <w:t>uniós</w:t>
      </w:r>
      <w:proofErr w:type="spellEnd"/>
      <w:r>
        <w:t xml:space="preserve"> </w:t>
      </w:r>
      <w:proofErr w:type="spellStart"/>
      <w:r>
        <w:t>országok</w:t>
      </w:r>
      <w:proofErr w:type="spellEnd"/>
      <w:r>
        <w:t xml:space="preserve"> </w:t>
      </w:r>
      <w:proofErr w:type="spellStart"/>
      <w:r>
        <w:t>toplistáján</w:t>
      </w:r>
      <w:proofErr w:type="spellEnd"/>
      <w:r>
        <w:t xml:space="preserve"> </w:t>
      </w:r>
      <w:proofErr w:type="spellStart"/>
      <w:r>
        <w:t>Szlovákia</w:t>
      </w:r>
      <w:proofErr w:type="spellEnd"/>
      <w:r>
        <w:t xml:space="preserve"> már </w:t>
      </w:r>
      <w:proofErr w:type="spellStart"/>
      <w:r>
        <w:t>októberben</w:t>
      </w:r>
      <w:proofErr w:type="spellEnd"/>
      <w:r>
        <w:t xml:space="preserve"> </w:t>
      </w:r>
      <w:proofErr w:type="spellStart"/>
      <w:r>
        <w:t>is</w:t>
      </w:r>
      <w:proofErr w:type="spellEnd"/>
      <w:r>
        <w:t xml:space="preserve"> </w:t>
      </w:r>
      <w:proofErr w:type="spellStart"/>
      <w:r>
        <w:t>dobogós</w:t>
      </w:r>
      <w:proofErr w:type="spellEnd"/>
      <w:r>
        <w:t xml:space="preserve"> </w:t>
      </w:r>
      <w:proofErr w:type="spellStart"/>
      <w:r>
        <w:t>helyen</w:t>
      </w:r>
      <w:proofErr w:type="spellEnd"/>
      <w:r>
        <w:t xml:space="preserve"> volt, </w:t>
      </w:r>
      <w:proofErr w:type="spellStart"/>
      <w:r>
        <w:t>és</w:t>
      </w:r>
      <w:proofErr w:type="spellEnd"/>
      <w:r>
        <w:t xml:space="preserve"> </w:t>
      </w:r>
      <w:proofErr w:type="spellStart"/>
      <w:r>
        <w:t>látványosabb</w:t>
      </w:r>
      <w:proofErr w:type="spellEnd"/>
      <w:r>
        <w:t xml:space="preserve"> </w:t>
      </w:r>
      <w:proofErr w:type="spellStart"/>
      <w:r>
        <w:t>javulásra</w:t>
      </w:r>
      <w:proofErr w:type="spellEnd"/>
      <w:r>
        <w:t xml:space="preserve"> </w:t>
      </w:r>
      <w:proofErr w:type="spellStart"/>
      <w:r>
        <w:t>az</w:t>
      </w:r>
      <w:proofErr w:type="spellEnd"/>
      <w:r>
        <w:t xml:space="preserve"> </w:t>
      </w:r>
      <w:proofErr w:type="spellStart"/>
      <w:r>
        <w:t>elkövetkező</w:t>
      </w:r>
      <w:proofErr w:type="spellEnd"/>
      <w:r>
        <w:t xml:space="preserve"> </w:t>
      </w:r>
      <w:proofErr w:type="spellStart"/>
      <w:r>
        <w:t>időszakban</w:t>
      </w:r>
      <w:proofErr w:type="spellEnd"/>
      <w:r>
        <w:t xml:space="preserve"> sem </w:t>
      </w:r>
      <w:proofErr w:type="spellStart"/>
      <w:r>
        <w:t>számíthatunk</w:t>
      </w:r>
      <w:proofErr w:type="spellEnd"/>
      <w:r>
        <w:t xml:space="preserve">. </w:t>
      </w:r>
      <w:r>
        <w:br/>
      </w:r>
      <w:r>
        <w:br/>
        <w:t xml:space="preserve">A </w:t>
      </w:r>
      <w:proofErr w:type="spellStart"/>
      <w:r>
        <w:t>pékek</w:t>
      </w:r>
      <w:proofErr w:type="spellEnd"/>
      <w:r>
        <w:t xml:space="preserve"> </w:t>
      </w:r>
      <w:proofErr w:type="spellStart"/>
      <w:r>
        <w:t>is</w:t>
      </w:r>
      <w:proofErr w:type="spellEnd"/>
      <w:r>
        <w:t xml:space="preserve"> a </w:t>
      </w:r>
      <w:proofErr w:type="spellStart"/>
      <w:r>
        <w:t>növekvő</w:t>
      </w:r>
      <w:proofErr w:type="spellEnd"/>
      <w:r>
        <w:t xml:space="preserve"> </w:t>
      </w:r>
      <w:proofErr w:type="spellStart"/>
      <w:r>
        <w:t>kiadásokra</w:t>
      </w:r>
      <w:proofErr w:type="spellEnd"/>
      <w:r>
        <w:t xml:space="preserve"> </w:t>
      </w:r>
      <w:proofErr w:type="spellStart"/>
      <w:r>
        <w:t>panaszkodnak</w:t>
      </w:r>
      <w:proofErr w:type="spellEnd"/>
      <w:r>
        <w:t xml:space="preserve">, s bár </w:t>
      </w:r>
      <w:proofErr w:type="spellStart"/>
      <w:r>
        <w:t>az</w:t>
      </w:r>
      <w:proofErr w:type="spellEnd"/>
      <w:r>
        <w:t xml:space="preserve"> </w:t>
      </w:r>
      <w:proofErr w:type="spellStart"/>
      <w:r>
        <w:t>emelkedő</w:t>
      </w:r>
      <w:proofErr w:type="spellEnd"/>
      <w:r>
        <w:t xml:space="preserve"> </w:t>
      </w:r>
      <w:proofErr w:type="spellStart"/>
      <w:r>
        <w:t>energiaárak</w:t>
      </w:r>
      <w:proofErr w:type="spellEnd"/>
      <w:r>
        <w:t xml:space="preserve"> </w:t>
      </w:r>
      <w:proofErr w:type="spellStart"/>
      <w:r>
        <w:t>miatt</w:t>
      </w:r>
      <w:proofErr w:type="spellEnd"/>
      <w:r>
        <w:t xml:space="preserve"> </w:t>
      </w:r>
      <w:proofErr w:type="spellStart"/>
      <w:r>
        <w:t>még</w:t>
      </w:r>
      <w:proofErr w:type="spellEnd"/>
      <w:r>
        <w:t xml:space="preserve"> </w:t>
      </w:r>
      <w:proofErr w:type="spellStart"/>
      <w:r>
        <w:t>nehezebb</w:t>
      </w:r>
      <w:proofErr w:type="spellEnd"/>
      <w:r>
        <w:t xml:space="preserve"> </w:t>
      </w:r>
      <w:proofErr w:type="spellStart"/>
      <w:r>
        <w:t>helyzetbe</w:t>
      </w:r>
      <w:proofErr w:type="spellEnd"/>
      <w:r>
        <w:t xml:space="preserve"> </w:t>
      </w:r>
      <w:proofErr w:type="spellStart"/>
      <w:r>
        <w:t>kerülnek</w:t>
      </w:r>
      <w:proofErr w:type="spellEnd"/>
      <w:r>
        <w:t xml:space="preserve">, </w:t>
      </w:r>
      <w:proofErr w:type="spellStart"/>
      <w:r>
        <w:t>azt</w:t>
      </w:r>
      <w:proofErr w:type="spellEnd"/>
      <w:r>
        <w:t xml:space="preserve"> </w:t>
      </w:r>
      <w:proofErr w:type="spellStart"/>
      <w:r>
        <w:t>senki</w:t>
      </w:r>
      <w:proofErr w:type="spellEnd"/>
      <w:r>
        <w:t xml:space="preserve"> sem </w:t>
      </w:r>
      <w:proofErr w:type="spellStart"/>
      <w:r>
        <w:t>tudja</w:t>
      </w:r>
      <w:proofErr w:type="spellEnd"/>
      <w:r>
        <w:t xml:space="preserve"> </w:t>
      </w:r>
      <w:proofErr w:type="spellStart"/>
      <w:r>
        <w:t>előre</w:t>
      </w:r>
      <w:proofErr w:type="spellEnd"/>
      <w:r>
        <w:t xml:space="preserve"> </w:t>
      </w:r>
      <w:proofErr w:type="spellStart"/>
      <w:r>
        <w:t>megjósolni</w:t>
      </w:r>
      <w:proofErr w:type="spellEnd"/>
      <w:r>
        <w:t xml:space="preserve">, </w:t>
      </w:r>
      <w:proofErr w:type="spellStart"/>
      <w:r>
        <w:t>milyen</w:t>
      </w:r>
      <w:proofErr w:type="spellEnd"/>
      <w:r>
        <w:t xml:space="preserve"> </w:t>
      </w:r>
      <w:proofErr w:type="spellStart"/>
      <w:r>
        <w:t>áremelkedésre</w:t>
      </w:r>
      <w:proofErr w:type="spellEnd"/>
      <w:r>
        <w:t xml:space="preserve"> </w:t>
      </w:r>
      <w:proofErr w:type="spellStart"/>
      <w:r>
        <w:t>lehet</w:t>
      </w:r>
      <w:proofErr w:type="spellEnd"/>
      <w:r>
        <w:t xml:space="preserve"> </w:t>
      </w:r>
      <w:proofErr w:type="spellStart"/>
      <w:r>
        <w:t>emiatt</w:t>
      </w:r>
      <w:proofErr w:type="spellEnd"/>
      <w:r>
        <w:t xml:space="preserve"> </w:t>
      </w:r>
      <w:proofErr w:type="spellStart"/>
      <w:r>
        <w:t>számítani</w:t>
      </w:r>
      <w:proofErr w:type="spellEnd"/>
      <w:r>
        <w:t xml:space="preserve">. - </w:t>
      </w:r>
      <w:proofErr w:type="spellStart"/>
      <w:r>
        <w:t>Somogyi</w:t>
      </w:r>
      <w:proofErr w:type="spellEnd"/>
      <w:r>
        <w:t xml:space="preserve"> Tibor </w:t>
      </w:r>
      <w:proofErr w:type="spellStart"/>
      <w:r>
        <w:t>felvétele</w:t>
      </w:r>
      <w:proofErr w:type="spellEnd"/>
      <w:r>
        <w:t>.</w:t>
      </w:r>
    </w:p>
    <w:p w14:paraId="14EAAE9B" w14:textId="77777777" w:rsidR="00D14240" w:rsidRDefault="007F17F6">
      <w:pPr>
        <w:pStyle w:val="content-context"/>
        <w:ind w:left="300" w:right="300"/>
      </w:pPr>
      <w:hyperlink w:anchor="toc" w:history="1"/>
    </w:p>
    <w:p w14:paraId="0A392F2D" w14:textId="77777777" w:rsidR="00D14240" w:rsidRDefault="007E6B61">
      <w:pPr>
        <w:spacing w:after="300"/>
      </w:pPr>
      <w:r>
        <w:t> </w:t>
      </w:r>
    </w:p>
    <w:p w14:paraId="4ED39409" w14:textId="77777777" w:rsidR="00D14240" w:rsidRDefault="00392F30">
      <w:pPr>
        <w:ind w:left="15" w:right="15"/>
        <w:rPr>
          <w:color w:val="808080"/>
        </w:rPr>
      </w:pPr>
      <w:r>
        <w:rPr>
          <w:noProof/>
        </w:rPr>
        <w:pict w14:anchorId="7979D034">
          <v:rect id="_x0000_i1088"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2EBF0C85" w14:textId="77777777">
        <w:trPr>
          <w:tblCellSpacing w:w="0" w:type="dxa"/>
          <w:jc w:val="center"/>
        </w:trPr>
        <w:tc>
          <w:tcPr>
            <w:tcW w:w="0" w:type="auto"/>
            <w:tcMar>
              <w:top w:w="675" w:type="dxa"/>
              <w:left w:w="75" w:type="dxa"/>
              <w:bottom w:w="375" w:type="dxa"/>
              <w:right w:w="75" w:type="dxa"/>
            </w:tcMar>
            <w:vAlign w:val="center"/>
          </w:tcPr>
          <w:p w14:paraId="05288E29" w14:textId="77777777" w:rsidR="00D14240" w:rsidRDefault="007E6B61">
            <w:pPr>
              <w:jc w:val="center"/>
            </w:pPr>
            <w:r>
              <w:rPr>
                <w:noProof/>
              </w:rPr>
              <w:lastRenderedPageBreak/>
              <w:drawing>
                <wp:inline distT="0" distB="0" distL="0" distR="0" wp14:anchorId="1D979412" wp14:editId="5B1840CB">
                  <wp:extent cx="5440680" cy="7040880"/>
                  <wp:effectExtent l="0" t="0" r="0" b="0"/>
                  <wp:docPr id="100089" name="Obrázok 100089"/>
                  <wp:cNvGraphicFramePr/>
                  <a:graphic xmlns:a="http://schemas.openxmlformats.org/drawingml/2006/main">
                    <a:graphicData uri="http://schemas.openxmlformats.org/drawingml/2006/picture">
                      <pic:pic xmlns:pic="http://schemas.openxmlformats.org/drawingml/2006/picture">
                        <pic:nvPicPr>
                          <pic:cNvPr id="47055936" name=""/>
                          <pic:cNvPicPr/>
                        </pic:nvPicPr>
                        <pic:blipFill>
                          <a:blip r:embed="rId54"/>
                          <a:stretch>
                            <a:fillRect/>
                          </a:stretch>
                        </pic:blipFill>
                        <pic:spPr>
                          <a:xfrm>
                            <a:off x="0" y="0"/>
                            <a:ext cx="5440680" cy="7040880"/>
                          </a:xfrm>
                          <a:prstGeom prst="rect">
                            <a:avLst/>
                          </a:prstGeom>
                        </pic:spPr>
                      </pic:pic>
                    </a:graphicData>
                  </a:graphic>
                </wp:inline>
              </w:drawing>
            </w:r>
          </w:p>
        </w:tc>
        <w:tc>
          <w:tcPr>
            <w:tcW w:w="0" w:type="auto"/>
            <w:vAlign w:val="center"/>
          </w:tcPr>
          <w:p w14:paraId="7FE27C14" w14:textId="77777777" w:rsidR="00D14240" w:rsidRDefault="00D14240"/>
        </w:tc>
      </w:tr>
      <w:tr w:rsidR="00D14240" w14:paraId="03B0D070" w14:textId="77777777">
        <w:trPr>
          <w:tblCellSpacing w:w="0" w:type="dxa"/>
          <w:jc w:val="center"/>
        </w:trPr>
        <w:tc>
          <w:tcPr>
            <w:tcW w:w="0" w:type="auto"/>
            <w:gridSpan w:val="2"/>
            <w:tcMar>
              <w:top w:w="0" w:type="dxa"/>
              <w:left w:w="0" w:type="dxa"/>
              <w:bottom w:w="0" w:type="dxa"/>
              <w:right w:w="0" w:type="dxa"/>
            </w:tcMar>
            <w:vAlign w:val="center"/>
          </w:tcPr>
          <w:p w14:paraId="72500A87"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313901AD" w14:textId="77777777" w:rsidR="00D14240" w:rsidRDefault="007F17F6">
      <w:pPr>
        <w:pStyle w:val="Nadpis2"/>
        <w:keepNext w:val="0"/>
        <w:spacing w:before="224" w:after="224"/>
        <w:rPr>
          <w:sz w:val="27"/>
          <w:szCs w:val="27"/>
        </w:rPr>
      </w:pPr>
      <w:hyperlink w:anchor="TOC__72265__42038770" w:history="1">
        <w:bookmarkStart w:id="73" w:name="Art__72265__42038770"/>
        <w:r w:rsidR="007E6B61">
          <w:rPr>
            <w:rFonts w:ascii="Arial" w:eastAsia="Arial" w:hAnsi="Arial" w:cs="Arial"/>
            <w:iCs w:val="0"/>
            <w:color w:val="303030"/>
            <w:sz w:val="32"/>
            <w:szCs w:val="32"/>
            <w:u w:val="single" w:color="303030"/>
          </w:rPr>
          <w:t xml:space="preserve">JEME ČORAZ MENEJ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w:t>
        </w:r>
      </w:hyperlink>
      <w:bookmarkEnd w:id="7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0EAD6C1D" w14:textId="77777777">
        <w:trPr>
          <w:tblCellSpacing w:w="15" w:type="dxa"/>
        </w:trPr>
        <w:tc>
          <w:tcPr>
            <w:tcW w:w="0" w:type="auto"/>
            <w:tcMar>
              <w:top w:w="15" w:type="dxa"/>
              <w:left w:w="15" w:type="dxa"/>
              <w:bottom w:w="15" w:type="dxa"/>
              <w:right w:w="15" w:type="dxa"/>
            </w:tcMar>
            <w:vAlign w:val="center"/>
          </w:tcPr>
          <w:p w14:paraId="73020B08" w14:textId="77777777" w:rsidR="00D14240" w:rsidRDefault="007E6B61">
            <w:r>
              <w:rPr>
                <w:b/>
                <w:bCs/>
              </w:rPr>
              <w:t>Dátum:</w:t>
            </w:r>
          </w:p>
        </w:tc>
        <w:tc>
          <w:tcPr>
            <w:tcW w:w="5000" w:type="pct"/>
            <w:tcMar>
              <w:top w:w="15" w:type="dxa"/>
              <w:left w:w="15" w:type="dxa"/>
              <w:bottom w:w="15" w:type="dxa"/>
              <w:right w:w="15" w:type="dxa"/>
            </w:tcMar>
            <w:vAlign w:val="center"/>
          </w:tcPr>
          <w:p w14:paraId="306E3329" w14:textId="77777777" w:rsidR="00D14240" w:rsidRDefault="007E6B61">
            <w:r>
              <w:t>10.12.2019</w:t>
            </w:r>
          </w:p>
        </w:tc>
      </w:tr>
      <w:tr w:rsidR="00D14240" w14:paraId="520C92ED" w14:textId="77777777">
        <w:trPr>
          <w:tblCellSpacing w:w="15" w:type="dxa"/>
        </w:trPr>
        <w:tc>
          <w:tcPr>
            <w:tcW w:w="0" w:type="auto"/>
            <w:tcMar>
              <w:top w:w="15" w:type="dxa"/>
              <w:left w:w="15" w:type="dxa"/>
              <w:bottom w:w="15" w:type="dxa"/>
              <w:right w:w="15" w:type="dxa"/>
            </w:tcMar>
            <w:vAlign w:val="center"/>
          </w:tcPr>
          <w:p w14:paraId="2E193B33" w14:textId="77777777" w:rsidR="00D14240" w:rsidRDefault="007E6B61">
            <w:r>
              <w:rPr>
                <w:b/>
                <w:bCs/>
              </w:rPr>
              <w:t>Zdroj:</w:t>
            </w:r>
          </w:p>
        </w:tc>
        <w:tc>
          <w:tcPr>
            <w:tcW w:w="0" w:type="auto"/>
            <w:tcMar>
              <w:top w:w="15" w:type="dxa"/>
              <w:left w:w="15" w:type="dxa"/>
              <w:bottom w:w="15" w:type="dxa"/>
              <w:right w:w="15" w:type="dxa"/>
            </w:tcMar>
            <w:vAlign w:val="center"/>
          </w:tcPr>
          <w:p w14:paraId="1900E2E1" w14:textId="77777777" w:rsidR="00D14240" w:rsidRDefault="007E6B61">
            <w:r>
              <w:t xml:space="preserve">MY Oravské noviny </w:t>
            </w:r>
          </w:p>
        </w:tc>
      </w:tr>
      <w:tr w:rsidR="00D14240" w14:paraId="746122C7" w14:textId="77777777">
        <w:trPr>
          <w:tblCellSpacing w:w="15" w:type="dxa"/>
        </w:trPr>
        <w:tc>
          <w:tcPr>
            <w:tcW w:w="0" w:type="auto"/>
            <w:tcMar>
              <w:top w:w="15" w:type="dxa"/>
              <w:left w:w="15" w:type="dxa"/>
              <w:bottom w:w="15" w:type="dxa"/>
              <w:right w:w="15" w:type="dxa"/>
            </w:tcMar>
            <w:vAlign w:val="center"/>
          </w:tcPr>
          <w:p w14:paraId="476D68FC" w14:textId="77777777" w:rsidR="00D14240" w:rsidRDefault="007E6B61">
            <w:r>
              <w:rPr>
                <w:b/>
                <w:bCs/>
              </w:rPr>
              <w:t>Strana:</w:t>
            </w:r>
          </w:p>
        </w:tc>
        <w:tc>
          <w:tcPr>
            <w:tcW w:w="0" w:type="auto"/>
            <w:tcMar>
              <w:top w:w="15" w:type="dxa"/>
              <w:left w:w="15" w:type="dxa"/>
              <w:bottom w:w="15" w:type="dxa"/>
              <w:right w:w="15" w:type="dxa"/>
            </w:tcMar>
            <w:vAlign w:val="center"/>
          </w:tcPr>
          <w:p w14:paraId="4B61720C" w14:textId="77777777" w:rsidR="00D14240" w:rsidRDefault="007E6B61">
            <w:r>
              <w:t>1</w:t>
            </w:r>
          </w:p>
        </w:tc>
      </w:tr>
      <w:tr w:rsidR="00D14240" w14:paraId="60B6D69F" w14:textId="77777777">
        <w:trPr>
          <w:tblCellSpacing w:w="15" w:type="dxa"/>
        </w:trPr>
        <w:tc>
          <w:tcPr>
            <w:tcW w:w="0" w:type="auto"/>
            <w:tcMar>
              <w:top w:w="15" w:type="dxa"/>
              <w:left w:w="15" w:type="dxa"/>
              <w:bottom w:w="15" w:type="dxa"/>
              <w:right w:w="15" w:type="dxa"/>
            </w:tcMar>
            <w:vAlign w:val="center"/>
          </w:tcPr>
          <w:p w14:paraId="4D802620" w14:textId="77777777" w:rsidR="00D14240" w:rsidRDefault="007E6B61">
            <w:r>
              <w:rPr>
                <w:b/>
                <w:bCs/>
              </w:rPr>
              <w:t>Originál:</w:t>
            </w:r>
          </w:p>
        </w:tc>
        <w:tc>
          <w:tcPr>
            <w:tcW w:w="0" w:type="auto"/>
            <w:tcMar>
              <w:top w:w="15" w:type="dxa"/>
              <w:left w:w="15" w:type="dxa"/>
              <w:bottom w:w="15" w:type="dxa"/>
              <w:right w:w="15" w:type="dxa"/>
            </w:tcMar>
            <w:vAlign w:val="center"/>
          </w:tcPr>
          <w:p w14:paraId="484380F3" w14:textId="77777777" w:rsidR="00D14240" w:rsidRDefault="00D14240"/>
        </w:tc>
      </w:tr>
    </w:tbl>
    <w:p w14:paraId="615484A0" w14:textId="77777777" w:rsidR="00D14240" w:rsidRDefault="00392F30">
      <w:pPr>
        <w:rPr>
          <w:b/>
          <w:bCs/>
          <w:sz w:val="21"/>
          <w:szCs w:val="21"/>
        </w:rPr>
      </w:pPr>
      <w:r>
        <w:rPr>
          <w:noProof/>
        </w:rPr>
        <w:pict w14:anchorId="37045A4F">
          <v:rect id="_x0000_i1089" alt="" style="width:453.6pt;height:.05pt;mso-width-percent:0;mso-height-percent:0;mso-width-percent:0;mso-height-percent:0" o:hralign="center" o:hrstd="t" o:hr="t" fillcolor="gray" stroked="f">
            <v:path strokeok="f"/>
          </v:rect>
        </w:pict>
      </w:r>
    </w:p>
    <w:p w14:paraId="298C7709" w14:textId="77777777" w:rsidR="00D14240" w:rsidRDefault="007E6B61">
      <w:pPr>
        <w:spacing w:before="180" w:after="180"/>
      </w:pPr>
      <w:r>
        <w:rPr>
          <w:shd w:val="clear" w:color="auto" w:fill="AD80FF"/>
        </w:rPr>
        <w:t>Spotreba</w:t>
      </w:r>
      <w:r>
        <w:t xml:space="preserve"> </w:t>
      </w:r>
      <w:r>
        <w:rPr>
          <w:shd w:val="clear" w:color="auto" w:fill="AD80FF"/>
        </w:rPr>
        <w:t>chleba</w:t>
      </w:r>
      <w:r>
        <w:t xml:space="preserve"> na jedného obyvateľa na Slovensku je historicky najnižšia. Slovák ho konzumuje ročne o 15 kilogramov menej ako pred dvadsiatimi rokmi. </w:t>
      </w:r>
      <w:r>
        <w:br/>
        <w:t>viac na strane 13 ?</w:t>
      </w:r>
    </w:p>
    <w:p w14:paraId="0CBF51F0" w14:textId="77777777" w:rsidR="00D14240" w:rsidRDefault="007F17F6">
      <w:pPr>
        <w:pStyle w:val="content-context"/>
        <w:ind w:left="300" w:right="300"/>
      </w:pPr>
      <w:hyperlink w:anchor="toc" w:history="1"/>
    </w:p>
    <w:p w14:paraId="22B72A79" w14:textId="77777777" w:rsidR="00D14240" w:rsidRDefault="007E6B61">
      <w:pPr>
        <w:spacing w:after="300"/>
      </w:pPr>
      <w:r>
        <w:t> </w:t>
      </w:r>
    </w:p>
    <w:p w14:paraId="67E525F7" w14:textId="77777777" w:rsidR="00D14240" w:rsidRDefault="00392F30">
      <w:pPr>
        <w:ind w:left="15" w:right="15"/>
        <w:rPr>
          <w:color w:val="808080"/>
        </w:rPr>
      </w:pPr>
      <w:r>
        <w:rPr>
          <w:noProof/>
        </w:rPr>
        <w:pict w14:anchorId="5AA1200C">
          <v:rect id="_x0000_i1090"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26"/>
        <w:gridCol w:w="24"/>
      </w:tblGrid>
      <w:tr w:rsidR="00D14240" w14:paraId="66AC976D" w14:textId="77777777">
        <w:trPr>
          <w:tblCellSpacing w:w="0" w:type="dxa"/>
          <w:jc w:val="center"/>
        </w:trPr>
        <w:tc>
          <w:tcPr>
            <w:tcW w:w="0" w:type="auto"/>
            <w:tcMar>
              <w:top w:w="675" w:type="dxa"/>
              <w:left w:w="75" w:type="dxa"/>
              <w:bottom w:w="375" w:type="dxa"/>
              <w:right w:w="75" w:type="dxa"/>
            </w:tcMar>
            <w:vAlign w:val="center"/>
          </w:tcPr>
          <w:p w14:paraId="1DE14E04" w14:textId="77777777" w:rsidR="00D14240" w:rsidRDefault="007E6B61">
            <w:pPr>
              <w:jc w:val="center"/>
            </w:pPr>
            <w:r>
              <w:rPr>
                <w:noProof/>
              </w:rPr>
              <w:drawing>
                <wp:inline distT="0" distB="0" distL="0" distR="0" wp14:anchorId="3A646B52" wp14:editId="3975F824">
                  <wp:extent cx="1543050" cy="1543050"/>
                  <wp:effectExtent l="0" t="0" r="0" b="0"/>
                  <wp:docPr id="100092" name="Obrázok 100092"/>
                  <wp:cNvGraphicFramePr/>
                  <a:graphic xmlns:a="http://schemas.openxmlformats.org/drawingml/2006/main">
                    <a:graphicData uri="http://schemas.openxmlformats.org/drawingml/2006/picture">
                      <pic:pic xmlns:pic="http://schemas.openxmlformats.org/drawingml/2006/picture">
                        <pic:nvPicPr>
                          <pic:cNvPr id="1146123453" name=""/>
                          <pic:cNvPicPr/>
                        </pic:nvPicPr>
                        <pic:blipFill>
                          <a:blip r:embed="rId55"/>
                          <a:stretch>
                            <a:fillRect/>
                          </a:stretch>
                        </pic:blipFill>
                        <pic:spPr>
                          <a:xfrm>
                            <a:off x="0" y="0"/>
                            <a:ext cx="1543050" cy="1543050"/>
                          </a:xfrm>
                          <a:prstGeom prst="rect">
                            <a:avLst/>
                          </a:prstGeom>
                        </pic:spPr>
                      </pic:pic>
                    </a:graphicData>
                  </a:graphic>
                </wp:inline>
              </w:drawing>
            </w:r>
          </w:p>
        </w:tc>
        <w:tc>
          <w:tcPr>
            <w:tcW w:w="0" w:type="auto"/>
            <w:vAlign w:val="center"/>
          </w:tcPr>
          <w:p w14:paraId="677AA22D" w14:textId="77777777" w:rsidR="00D14240" w:rsidRDefault="00D14240"/>
        </w:tc>
      </w:tr>
      <w:tr w:rsidR="00D14240" w14:paraId="7C0B3838" w14:textId="77777777">
        <w:trPr>
          <w:tblCellSpacing w:w="0" w:type="dxa"/>
          <w:jc w:val="center"/>
        </w:trPr>
        <w:tc>
          <w:tcPr>
            <w:tcW w:w="0" w:type="auto"/>
            <w:gridSpan w:val="2"/>
            <w:tcMar>
              <w:top w:w="0" w:type="dxa"/>
              <w:left w:w="0" w:type="dxa"/>
              <w:bottom w:w="0" w:type="dxa"/>
              <w:right w:w="0" w:type="dxa"/>
            </w:tcMar>
            <w:vAlign w:val="center"/>
          </w:tcPr>
          <w:p w14:paraId="063A0CD7"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5578AB50" w14:textId="77777777" w:rsidR="00D14240" w:rsidRDefault="007F17F6">
      <w:pPr>
        <w:pStyle w:val="Nadpis2"/>
        <w:keepNext w:val="0"/>
        <w:spacing w:before="224" w:after="224"/>
        <w:rPr>
          <w:sz w:val="27"/>
          <w:szCs w:val="27"/>
        </w:rPr>
      </w:pPr>
      <w:hyperlink w:anchor="TOC__72265__42038771" w:history="1">
        <w:bookmarkStart w:id="74" w:name="Art__72265__42038771"/>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JE NAJNIŽŠIA V HISTÓRII A BUDE EŠTE NIŽŠIA. INÝ TREND JE PRI PEČIVE </w:t>
        </w:r>
      </w:hyperlink>
      <w:bookmarkEnd w:id="7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43F0A597" w14:textId="77777777">
        <w:trPr>
          <w:tblCellSpacing w:w="15" w:type="dxa"/>
        </w:trPr>
        <w:tc>
          <w:tcPr>
            <w:tcW w:w="0" w:type="auto"/>
            <w:tcMar>
              <w:top w:w="15" w:type="dxa"/>
              <w:left w:w="15" w:type="dxa"/>
              <w:bottom w:w="15" w:type="dxa"/>
              <w:right w:w="15" w:type="dxa"/>
            </w:tcMar>
            <w:vAlign w:val="center"/>
          </w:tcPr>
          <w:p w14:paraId="1150F65B" w14:textId="77777777" w:rsidR="00D14240" w:rsidRDefault="007E6B61">
            <w:r>
              <w:rPr>
                <w:b/>
                <w:bCs/>
              </w:rPr>
              <w:t>Dátum:</w:t>
            </w:r>
          </w:p>
        </w:tc>
        <w:tc>
          <w:tcPr>
            <w:tcW w:w="5000" w:type="pct"/>
            <w:tcMar>
              <w:top w:w="15" w:type="dxa"/>
              <w:left w:w="15" w:type="dxa"/>
              <w:bottom w:w="15" w:type="dxa"/>
              <w:right w:w="15" w:type="dxa"/>
            </w:tcMar>
            <w:vAlign w:val="center"/>
          </w:tcPr>
          <w:p w14:paraId="6A07AFD0" w14:textId="77777777" w:rsidR="00D14240" w:rsidRDefault="007E6B61">
            <w:r>
              <w:t>10.12.2019</w:t>
            </w:r>
          </w:p>
        </w:tc>
      </w:tr>
      <w:tr w:rsidR="00D14240" w14:paraId="564CD14D" w14:textId="77777777">
        <w:trPr>
          <w:tblCellSpacing w:w="15" w:type="dxa"/>
        </w:trPr>
        <w:tc>
          <w:tcPr>
            <w:tcW w:w="0" w:type="auto"/>
            <w:tcMar>
              <w:top w:w="15" w:type="dxa"/>
              <w:left w:w="15" w:type="dxa"/>
              <w:bottom w:w="15" w:type="dxa"/>
              <w:right w:w="15" w:type="dxa"/>
            </w:tcMar>
            <w:vAlign w:val="center"/>
          </w:tcPr>
          <w:p w14:paraId="020D6255" w14:textId="77777777" w:rsidR="00D14240" w:rsidRDefault="007E6B61">
            <w:r>
              <w:rPr>
                <w:b/>
                <w:bCs/>
              </w:rPr>
              <w:t>Zdroj:</w:t>
            </w:r>
          </w:p>
        </w:tc>
        <w:tc>
          <w:tcPr>
            <w:tcW w:w="0" w:type="auto"/>
            <w:tcMar>
              <w:top w:w="15" w:type="dxa"/>
              <w:left w:w="15" w:type="dxa"/>
              <w:bottom w:w="15" w:type="dxa"/>
              <w:right w:w="15" w:type="dxa"/>
            </w:tcMar>
            <w:vAlign w:val="center"/>
          </w:tcPr>
          <w:p w14:paraId="56820D80" w14:textId="77777777" w:rsidR="00D14240" w:rsidRDefault="007E6B61">
            <w:r>
              <w:t xml:space="preserve">MY Oravské noviny </w:t>
            </w:r>
          </w:p>
        </w:tc>
      </w:tr>
      <w:tr w:rsidR="00D14240" w14:paraId="685DB1EC" w14:textId="77777777">
        <w:trPr>
          <w:tblCellSpacing w:w="15" w:type="dxa"/>
        </w:trPr>
        <w:tc>
          <w:tcPr>
            <w:tcW w:w="0" w:type="auto"/>
            <w:tcMar>
              <w:top w:w="15" w:type="dxa"/>
              <w:left w:w="15" w:type="dxa"/>
              <w:bottom w:w="15" w:type="dxa"/>
              <w:right w:w="15" w:type="dxa"/>
            </w:tcMar>
            <w:vAlign w:val="center"/>
          </w:tcPr>
          <w:p w14:paraId="5C0653BC" w14:textId="77777777" w:rsidR="00D14240" w:rsidRDefault="007E6B61">
            <w:r>
              <w:rPr>
                <w:b/>
                <w:bCs/>
              </w:rPr>
              <w:t>Strana:</w:t>
            </w:r>
          </w:p>
        </w:tc>
        <w:tc>
          <w:tcPr>
            <w:tcW w:w="0" w:type="auto"/>
            <w:tcMar>
              <w:top w:w="15" w:type="dxa"/>
              <w:left w:w="15" w:type="dxa"/>
              <w:bottom w:w="15" w:type="dxa"/>
              <w:right w:w="15" w:type="dxa"/>
            </w:tcMar>
            <w:vAlign w:val="center"/>
          </w:tcPr>
          <w:p w14:paraId="79C72830" w14:textId="77777777" w:rsidR="00D14240" w:rsidRDefault="007E6B61">
            <w:r>
              <w:t>13</w:t>
            </w:r>
          </w:p>
        </w:tc>
      </w:tr>
      <w:tr w:rsidR="00D14240" w14:paraId="7781B711" w14:textId="77777777">
        <w:trPr>
          <w:tblCellSpacing w:w="15" w:type="dxa"/>
        </w:trPr>
        <w:tc>
          <w:tcPr>
            <w:tcW w:w="0" w:type="auto"/>
            <w:tcMar>
              <w:top w:w="15" w:type="dxa"/>
              <w:left w:w="15" w:type="dxa"/>
              <w:bottom w:w="15" w:type="dxa"/>
              <w:right w:w="15" w:type="dxa"/>
            </w:tcMar>
            <w:vAlign w:val="center"/>
          </w:tcPr>
          <w:p w14:paraId="6D7F8791" w14:textId="77777777" w:rsidR="00D14240" w:rsidRDefault="007E6B61">
            <w:r>
              <w:rPr>
                <w:b/>
                <w:bCs/>
              </w:rPr>
              <w:t>Originál:</w:t>
            </w:r>
          </w:p>
        </w:tc>
        <w:tc>
          <w:tcPr>
            <w:tcW w:w="0" w:type="auto"/>
            <w:tcMar>
              <w:top w:w="15" w:type="dxa"/>
              <w:left w:w="15" w:type="dxa"/>
              <w:bottom w:w="15" w:type="dxa"/>
              <w:right w:w="15" w:type="dxa"/>
            </w:tcMar>
            <w:vAlign w:val="center"/>
          </w:tcPr>
          <w:p w14:paraId="5080C7E7" w14:textId="77777777" w:rsidR="00D14240" w:rsidRDefault="00D14240"/>
        </w:tc>
      </w:tr>
    </w:tbl>
    <w:p w14:paraId="4658F253" w14:textId="77777777" w:rsidR="00D14240" w:rsidRDefault="00392F30">
      <w:pPr>
        <w:rPr>
          <w:b/>
          <w:bCs/>
          <w:sz w:val="21"/>
          <w:szCs w:val="21"/>
        </w:rPr>
      </w:pPr>
      <w:r>
        <w:rPr>
          <w:noProof/>
        </w:rPr>
        <w:pict w14:anchorId="78EE2B20">
          <v:rect id="_x0000_i1091" alt="" style="width:453.6pt;height:.05pt;mso-width-percent:0;mso-height-percent:0;mso-width-percent:0;mso-height-percent:0" o:hralign="center" o:hrstd="t" o:hr="t" fillcolor="gray" stroked="f">
            <v:path strokeok="f"/>
          </v:rect>
        </w:pict>
      </w:r>
    </w:p>
    <w:p w14:paraId="72225D28" w14:textId="77777777" w:rsidR="00D14240" w:rsidRDefault="007E6B61">
      <w:r>
        <w:t xml:space="preserve">(TASR) </w:t>
      </w:r>
    </w:p>
    <w:p w14:paraId="2B5CC0EB" w14:textId="77777777" w:rsidR="00D14240" w:rsidRDefault="007E6B61">
      <w:pPr>
        <w:spacing w:before="180" w:after="180"/>
      </w:pPr>
      <w:r>
        <w:t xml:space="preserve">Slovák konzumuje ročne o 15 kíl </w:t>
      </w:r>
      <w:r>
        <w:rPr>
          <w:shd w:val="clear" w:color="auto" w:fill="AD80FF"/>
        </w:rPr>
        <w:t>chleba</w:t>
      </w:r>
      <w:r>
        <w:t xml:space="preserve"> menej ako pred dvadsiatimi rokmi. </w:t>
      </w:r>
      <w:r>
        <w:br/>
      </w:r>
      <w:r>
        <w:br/>
      </w:r>
      <w:r>
        <w:rPr>
          <w:shd w:val="clear" w:color="auto" w:fill="AD80FF"/>
        </w:rPr>
        <w:t>Spotreba</w:t>
      </w:r>
      <w:r>
        <w:t xml:space="preserve"> </w:t>
      </w:r>
      <w:r>
        <w:rPr>
          <w:shd w:val="clear" w:color="auto" w:fill="AD80FF"/>
        </w:rPr>
        <w:t>chleba</w:t>
      </w:r>
      <w:r>
        <w:t xml:space="preserve"> na jedného obyvateľa na Slovensku je historicky najnižšia. Za posledné desaťročia klesla jeho spotreba na obyvateľa o pätinu. Informoval o tom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 xml:space="preserve">Podľa údajov Štatistického úradu SR Slovák v roku 2018 skonzumoval 34,5 kilogramu </w:t>
      </w:r>
      <w:r>
        <w:rPr>
          <w:shd w:val="clear" w:color="auto" w:fill="AD80FF"/>
        </w:rPr>
        <w:t>chleba</w:t>
      </w:r>
      <w:r>
        <w:t xml:space="preserve">, pričom v roku 2000 bola </w:t>
      </w:r>
      <w:r>
        <w:rPr>
          <w:shd w:val="clear" w:color="auto" w:fill="AD80FF"/>
        </w:rPr>
        <w:t>spotreba</w:t>
      </w:r>
      <w:r>
        <w:t xml:space="preserve"> na jedného človeka vyše 50 kilogramov. Nové trendy v stravovaní, široký sortiment V osemdesiatych rokoch minulého storočia to bolo dokonca okolo sedemdesiat kilogramov, čo v porovnaní so súčasnosťou predstavuje až dvojnásobný pokles. </w:t>
      </w:r>
      <w:r>
        <w:br/>
        <w:t xml:space="preserve">„Za neustálym poklesom vidíme nové trendy v stravovaní, veľmi široký sortiment v ponuke pekárenských výrobkov, ale napríklad paradoxne aj zvyšujúcu sa kúpnu silu obyvateľstva,“ zdôvodnila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Zvyšuje sa </w:t>
      </w:r>
      <w:r>
        <w:rPr>
          <w:shd w:val="clear" w:color="auto" w:fill="AD80FF"/>
        </w:rPr>
        <w:t>spotreba</w:t>
      </w:r>
      <w:r>
        <w:t xml:space="preserve"> pečiva Znižovanie </w:t>
      </w:r>
      <w:r>
        <w:rPr>
          <w:shd w:val="clear" w:color="auto" w:fill="AD80FF"/>
        </w:rPr>
        <w:t>spotreby</w:t>
      </w:r>
      <w:r>
        <w:t xml:space="preserve"> </w:t>
      </w:r>
      <w:r>
        <w:rPr>
          <w:shd w:val="clear" w:color="auto" w:fill="AD80FF"/>
        </w:rPr>
        <w:t>chleba</w:t>
      </w:r>
      <w:r>
        <w:t xml:space="preserve"> za uplynulé obdobie je výrazné a neustále pokračuje. Iný trend je pri pšeničnom pečive. </w:t>
      </w:r>
      <w:r>
        <w:br/>
        <w:t xml:space="preserve">V poslednom desaťročí osciluje spotreba na jedného obyvateľa na úrovni tridsať kilogramov, v roku 2000 to bolo dokonca 33 kilogramov na osobu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w:t>
      </w:r>
      <w:r>
        <w:br/>
        <w:t xml:space="preserve">Spotreba čerstvého pečiva, kam sa radí najmä klasický biely rožok, má pritom klesajúcu tendenciu,“ uviedla </w:t>
      </w:r>
      <w:r>
        <w:rPr>
          <w:shd w:val="clear" w:color="auto" w:fill="AD80FF"/>
        </w:rPr>
        <w:t>Lopúchová</w:t>
      </w:r>
      <w:r>
        <w:t xml:space="preserve">. </w:t>
      </w:r>
      <w:r>
        <w:br/>
        <w:t xml:space="preserve">Nevyužité kapacity spôsobujú problémy 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podľa </w:t>
      </w:r>
      <w:r>
        <w:rPr>
          <w:shd w:val="clear" w:color="auto" w:fill="AD80FF"/>
        </w:rPr>
        <w:t>pekárov</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w:t>
      </w:r>
      <w:r>
        <w:br/>
        <w:t xml:space="preserve">Kým koncom minulého storočia sa na Slovensku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obyvatelia našej krajiny vystavení rôznym módnym trendom, ktoré zasiahli aj oblasť stravovania. </w:t>
      </w:r>
      <w:r>
        <w:br/>
        <w:t xml:space="preserve">Na jednej strane je to 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obrovská škála a rozmanitosť pekárskych výrobkov, ale veľkú úlohu zohráva aj takzvaná negatívna reklama a mýty o škodlivosti pekárskych výrobkov. </w:t>
      </w:r>
      <w:r>
        <w:br/>
        <w:t xml:space="preserve">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w:t>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zdôraznila </w:t>
      </w:r>
      <w:r>
        <w:rPr>
          <w:shd w:val="clear" w:color="auto" w:fill="AD80FF"/>
        </w:rPr>
        <w:t>Lopúchová</w:t>
      </w:r>
      <w:r>
        <w:t xml:space="preserve">. </w:t>
      </w:r>
      <w:r>
        <w:br/>
      </w:r>
      <w:r>
        <w:rPr>
          <w:shd w:val="clear" w:color="auto" w:fill="AD80FF"/>
        </w:rPr>
        <w:t>Spotreba</w:t>
      </w:r>
      <w:r>
        <w:t xml:space="preserve"> ešte poklesne 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Pre pekárov, ktorí musia držať krok s udávaním módnych trendov, je to o to náročnejšie, že v poslednom desaťročí ich trápia neustále rastúce náklady, v niektorých nákladových položkách je to aj vyše sto percent, pričom pultová cena týchto výrobkov posledných desať rokov stagnuje, respektíve sa zvyšuje len minimálne. </w:t>
      </w:r>
      <w:r>
        <w:br/>
        <w:t xml:space="preserve">Pomôžu dotácie a popularizácia Východisko z tejto neľahkej situácie pekári vidia vo viacerých rovinách. </w:t>
      </w:r>
      <w:r>
        <w:br/>
        <w:t xml:space="preserve">„V prvom rade je to lepšia komunikácia s obchodnými partnermi, ktorá by mala byť podporená legislatívnymi prvkami. </w:t>
      </w:r>
      <w:r>
        <w:br/>
        <w:t xml:space="preserve">Ďalej by to mala byť dlhodobá a efektívne cielená dotačná politika štátu s cieľom odolávať neprimeranému tlaku konkurenčných výrobkov zo zahraničia, ktoré vo svojej cene už takúto dotačnú podporu od svojich materských krajín obsahujú,“ uviedla </w:t>
      </w:r>
      <w:r>
        <w:rPr>
          <w:shd w:val="clear" w:color="auto" w:fill="AD80FF"/>
        </w:rPr>
        <w:t>Lopúchová</w:t>
      </w:r>
      <w:r>
        <w:t xml:space="preserve">.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 </w:t>
      </w:r>
      <w:r>
        <w:br/>
      </w:r>
      <w:r>
        <w:br/>
        <w:t xml:space="preserve">z </w:t>
      </w:r>
      <w:r>
        <w:br/>
      </w:r>
      <w:r>
        <w:br/>
        <w:t xml:space="preserve">Pomohla by cielená dotačná politika štátu s cieľom odolávať tlaku konkurenčných výrobkov zo zahraničia, ktoré vo svojej cene už takúto dotačnú podporu od svojich materských krajín obsahujú. </w:t>
      </w:r>
      <w:r>
        <w:rPr>
          <w:shd w:val="clear" w:color="auto" w:fill="AD80FF"/>
        </w:rPr>
        <w:t>TATIANA</w:t>
      </w:r>
      <w:r>
        <w:t xml:space="preserve"> </w:t>
      </w:r>
      <w:r>
        <w:rPr>
          <w:shd w:val="clear" w:color="auto" w:fill="AD80FF"/>
        </w:rPr>
        <w:t>LOPÚCHOVÁ</w:t>
      </w:r>
    </w:p>
    <w:p w14:paraId="2061B4BD" w14:textId="77777777" w:rsidR="00D14240" w:rsidRDefault="007F17F6">
      <w:pPr>
        <w:pStyle w:val="content-context"/>
        <w:ind w:left="300" w:right="300"/>
      </w:pPr>
      <w:hyperlink w:anchor="toc" w:history="1"/>
    </w:p>
    <w:p w14:paraId="5F5F876E" w14:textId="77777777" w:rsidR="00D14240" w:rsidRDefault="007E6B61">
      <w:pPr>
        <w:spacing w:after="300"/>
      </w:pPr>
      <w:r>
        <w:t> </w:t>
      </w:r>
    </w:p>
    <w:p w14:paraId="6EDB7FD1" w14:textId="77777777" w:rsidR="00D14240" w:rsidRDefault="00392F30">
      <w:pPr>
        <w:ind w:left="15" w:right="15"/>
        <w:rPr>
          <w:color w:val="808080"/>
        </w:rPr>
      </w:pPr>
      <w:r>
        <w:rPr>
          <w:noProof/>
        </w:rPr>
        <w:pict w14:anchorId="73421C69">
          <v:rect id="_x0000_i1092"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34989D47" w14:textId="77777777">
        <w:trPr>
          <w:tblCellSpacing w:w="0" w:type="dxa"/>
          <w:jc w:val="center"/>
        </w:trPr>
        <w:tc>
          <w:tcPr>
            <w:tcW w:w="0" w:type="auto"/>
            <w:tcMar>
              <w:top w:w="675" w:type="dxa"/>
              <w:left w:w="75" w:type="dxa"/>
              <w:bottom w:w="375" w:type="dxa"/>
              <w:right w:w="75" w:type="dxa"/>
            </w:tcMar>
            <w:vAlign w:val="center"/>
          </w:tcPr>
          <w:p w14:paraId="689680A1" w14:textId="77777777" w:rsidR="00D14240" w:rsidRDefault="007E6B61">
            <w:pPr>
              <w:jc w:val="center"/>
            </w:pPr>
            <w:r>
              <w:rPr>
                <w:noProof/>
              </w:rPr>
              <w:drawing>
                <wp:inline distT="0" distB="0" distL="0" distR="0" wp14:anchorId="1080346F" wp14:editId="2168535A">
                  <wp:extent cx="5440680" cy="7040880"/>
                  <wp:effectExtent l="0" t="0" r="0" b="0"/>
                  <wp:docPr id="100095" name="Obrázok 100095"/>
                  <wp:cNvGraphicFramePr/>
                  <a:graphic xmlns:a="http://schemas.openxmlformats.org/drawingml/2006/main">
                    <a:graphicData uri="http://schemas.openxmlformats.org/drawingml/2006/picture">
                      <pic:pic xmlns:pic="http://schemas.openxmlformats.org/drawingml/2006/picture">
                        <pic:nvPicPr>
                          <pic:cNvPr id="2123827207" name=""/>
                          <pic:cNvPicPr/>
                        </pic:nvPicPr>
                        <pic:blipFill>
                          <a:blip r:embed="rId56"/>
                          <a:stretch>
                            <a:fillRect/>
                          </a:stretch>
                        </pic:blipFill>
                        <pic:spPr>
                          <a:xfrm>
                            <a:off x="0" y="0"/>
                            <a:ext cx="5440680" cy="7040880"/>
                          </a:xfrm>
                          <a:prstGeom prst="rect">
                            <a:avLst/>
                          </a:prstGeom>
                        </pic:spPr>
                      </pic:pic>
                    </a:graphicData>
                  </a:graphic>
                </wp:inline>
              </w:drawing>
            </w:r>
          </w:p>
        </w:tc>
        <w:tc>
          <w:tcPr>
            <w:tcW w:w="0" w:type="auto"/>
            <w:vAlign w:val="center"/>
          </w:tcPr>
          <w:p w14:paraId="70D19D9E" w14:textId="77777777" w:rsidR="00D14240" w:rsidRDefault="00D14240"/>
        </w:tc>
      </w:tr>
      <w:tr w:rsidR="00D14240" w14:paraId="067CAE9E" w14:textId="77777777">
        <w:trPr>
          <w:tblCellSpacing w:w="0" w:type="dxa"/>
          <w:jc w:val="center"/>
        </w:trPr>
        <w:tc>
          <w:tcPr>
            <w:tcW w:w="0" w:type="auto"/>
            <w:gridSpan w:val="2"/>
            <w:tcMar>
              <w:top w:w="0" w:type="dxa"/>
              <w:left w:w="0" w:type="dxa"/>
              <w:bottom w:w="0" w:type="dxa"/>
              <w:right w:w="0" w:type="dxa"/>
            </w:tcMar>
            <w:vAlign w:val="center"/>
          </w:tcPr>
          <w:p w14:paraId="5DD66F67"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7843A1F6" w14:textId="77777777" w:rsidR="00D14240" w:rsidRDefault="007F17F6">
      <w:pPr>
        <w:pStyle w:val="Nadpis2"/>
        <w:keepNext w:val="0"/>
        <w:spacing w:before="224" w:after="224"/>
        <w:rPr>
          <w:sz w:val="27"/>
          <w:szCs w:val="27"/>
        </w:rPr>
      </w:pPr>
      <w:hyperlink w:anchor="TOC__72265__42543330" w:history="1">
        <w:bookmarkStart w:id="75" w:name="Art__72265__42543330"/>
        <w:r w:rsidR="007E6B61">
          <w:rPr>
            <w:rFonts w:ascii="Arial" w:eastAsia="Arial" w:hAnsi="Arial" w:cs="Arial"/>
            <w:iCs w:val="0"/>
            <w:color w:val="303030"/>
            <w:sz w:val="32"/>
            <w:szCs w:val="32"/>
            <w:u w:val="single" w:color="303030"/>
          </w:rPr>
          <w:t xml:space="preserve">Bilancia roka 2019 z pohľadu zväzov a združení (2. časť) </w:t>
        </w:r>
      </w:hyperlink>
      <w:bookmarkEnd w:id="7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40224BBA" w14:textId="77777777">
        <w:trPr>
          <w:tblCellSpacing w:w="15" w:type="dxa"/>
        </w:trPr>
        <w:tc>
          <w:tcPr>
            <w:tcW w:w="0" w:type="auto"/>
            <w:tcMar>
              <w:top w:w="15" w:type="dxa"/>
              <w:left w:w="15" w:type="dxa"/>
              <w:bottom w:w="15" w:type="dxa"/>
              <w:right w:w="15" w:type="dxa"/>
            </w:tcMar>
            <w:vAlign w:val="center"/>
          </w:tcPr>
          <w:p w14:paraId="55A94DE8" w14:textId="77777777" w:rsidR="00D14240" w:rsidRDefault="007E6B61">
            <w:r>
              <w:rPr>
                <w:b/>
                <w:bCs/>
              </w:rPr>
              <w:t>Dátum:</w:t>
            </w:r>
          </w:p>
        </w:tc>
        <w:tc>
          <w:tcPr>
            <w:tcW w:w="5000" w:type="pct"/>
            <w:tcMar>
              <w:top w:w="15" w:type="dxa"/>
              <w:left w:w="15" w:type="dxa"/>
              <w:bottom w:w="15" w:type="dxa"/>
              <w:right w:w="15" w:type="dxa"/>
            </w:tcMar>
            <w:vAlign w:val="center"/>
          </w:tcPr>
          <w:p w14:paraId="5B1E9AB7" w14:textId="77777777" w:rsidR="00D14240" w:rsidRDefault="007E6B61">
            <w:r>
              <w:t>18.12.2019</w:t>
            </w:r>
          </w:p>
        </w:tc>
      </w:tr>
      <w:tr w:rsidR="00D14240" w14:paraId="6CA389B7" w14:textId="77777777">
        <w:trPr>
          <w:tblCellSpacing w:w="15" w:type="dxa"/>
        </w:trPr>
        <w:tc>
          <w:tcPr>
            <w:tcW w:w="0" w:type="auto"/>
            <w:tcMar>
              <w:top w:w="15" w:type="dxa"/>
              <w:left w:w="15" w:type="dxa"/>
              <w:bottom w:w="15" w:type="dxa"/>
              <w:right w:w="15" w:type="dxa"/>
            </w:tcMar>
            <w:vAlign w:val="center"/>
          </w:tcPr>
          <w:p w14:paraId="7EBFF1F6" w14:textId="77777777" w:rsidR="00D14240" w:rsidRDefault="007E6B61">
            <w:r>
              <w:rPr>
                <w:b/>
                <w:bCs/>
              </w:rPr>
              <w:t>Zdroj:</w:t>
            </w:r>
          </w:p>
        </w:tc>
        <w:tc>
          <w:tcPr>
            <w:tcW w:w="0" w:type="auto"/>
            <w:tcMar>
              <w:top w:w="15" w:type="dxa"/>
              <w:left w:w="15" w:type="dxa"/>
              <w:bottom w:w="15" w:type="dxa"/>
              <w:right w:w="15" w:type="dxa"/>
            </w:tcMar>
            <w:vAlign w:val="center"/>
          </w:tcPr>
          <w:p w14:paraId="24B270F1" w14:textId="77777777" w:rsidR="00D14240" w:rsidRDefault="007E6B61">
            <w:r>
              <w:t xml:space="preserve">Roľnícke noviny </w:t>
            </w:r>
          </w:p>
        </w:tc>
      </w:tr>
      <w:tr w:rsidR="00D14240" w14:paraId="5D8B4FFF" w14:textId="77777777">
        <w:trPr>
          <w:tblCellSpacing w:w="15" w:type="dxa"/>
        </w:trPr>
        <w:tc>
          <w:tcPr>
            <w:tcW w:w="0" w:type="auto"/>
            <w:tcMar>
              <w:top w:w="15" w:type="dxa"/>
              <w:left w:w="15" w:type="dxa"/>
              <w:bottom w:w="15" w:type="dxa"/>
              <w:right w:w="15" w:type="dxa"/>
            </w:tcMar>
            <w:vAlign w:val="center"/>
          </w:tcPr>
          <w:p w14:paraId="58E72C36" w14:textId="77777777" w:rsidR="00D14240" w:rsidRDefault="007E6B61">
            <w:r>
              <w:rPr>
                <w:b/>
                <w:bCs/>
              </w:rPr>
              <w:t>Strana:</w:t>
            </w:r>
          </w:p>
        </w:tc>
        <w:tc>
          <w:tcPr>
            <w:tcW w:w="0" w:type="auto"/>
            <w:tcMar>
              <w:top w:w="15" w:type="dxa"/>
              <w:left w:w="15" w:type="dxa"/>
              <w:bottom w:w="15" w:type="dxa"/>
              <w:right w:w="15" w:type="dxa"/>
            </w:tcMar>
            <w:vAlign w:val="center"/>
          </w:tcPr>
          <w:p w14:paraId="379801D6" w14:textId="77777777" w:rsidR="00D14240" w:rsidRDefault="007E6B61">
            <w:r>
              <w:t>4</w:t>
            </w:r>
          </w:p>
        </w:tc>
      </w:tr>
      <w:tr w:rsidR="00D14240" w14:paraId="0FEC1296" w14:textId="77777777">
        <w:trPr>
          <w:tblCellSpacing w:w="15" w:type="dxa"/>
        </w:trPr>
        <w:tc>
          <w:tcPr>
            <w:tcW w:w="0" w:type="auto"/>
            <w:tcMar>
              <w:top w:w="15" w:type="dxa"/>
              <w:left w:w="15" w:type="dxa"/>
              <w:bottom w:w="15" w:type="dxa"/>
              <w:right w:w="15" w:type="dxa"/>
            </w:tcMar>
            <w:vAlign w:val="center"/>
          </w:tcPr>
          <w:p w14:paraId="4488E0FF" w14:textId="77777777" w:rsidR="00D14240" w:rsidRDefault="007E6B61">
            <w:r>
              <w:rPr>
                <w:b/>
                <w:bCs/>
              </w:rPr>
              <w:t>Originál:</w:t>
            </w:r>
          </w:p>
        </w:tc>
        <w:tc>
          <w:tcPr>
            <w:tcW w:w="0" w:type="auto"/>
            <w:tcMar>
              <w:top w:w="15" w:type="dxa"/>
              <w:left w:w="15" w:type="dxa"/>
              <w:bottom w:w="15" w:type="dxa"/>
              <w:right w:w="15" w:type="dxa"/>
            </w:tcMar>
            <w:vAlign w:val="center"/>
          </w:tcPr>
          <w:p w14:paraId="522C7E09" w14:textId="77777777" w:rsidR="00D14240" w:rsidRDefault="00D14240"/>
        </w:tc>
      </w:tr>
    </w:tbl>
    <w:p w14:paraId="6E91CCDF" w14:textId="77777777" w:rsidR="00D14240" w:rsidRDefault="00392F30">
      <w:pPr>
        <w:rPr>
          <w:b/>
          <w:bCs/>
          <w:sz w:val="21"/>
          <w:szCs w:val="21"/>
        </w:rPr>
      </w:pPr>
      <w:r>
        <w:rPr>
          <w:noProof/>
        </w:rPr>
        <w:pict w14:anchorId="3B9DC1ED">
          <v:rect id="_x0000_i1093" alt="" style="width:453.6pt;height:.05pt;mso-width-percent:0;mso-height-percent:0;mso-width-percent:0;mso-height-percent:0" o:hralign="center" o:hrstd="t" o:hr="t" fillcolor="gray" stroked="f">
            <v:path strokeok="f"/>
          </v:rect>
        </w:pict>
      </w:r>
    </w:p>
    <w:p w14:paraId="7073E924" w14:textId="77777777" w:rsidR="00D14240" w:rsidRDefault="007E6B61">
      <w:r>
        <w:t xml:space="preserve">JANA HOLÉCIOVÁ, </w:t>
      </w:r>
    </w:p>
    <w:p w14:paraId="29C3EE55" w14:textId="77777777" w:rsidR="00D14240" w:rsidRDefault="007E6B61">
      <w:pPr>
        <w:spacing w:before="180" w:after="180"/>
      </w:pPr>
      <w:r>
        <w:t xml:space="preserve">V predchádzajúcom vydaní Spravodajcu SPPK sme priniesli bilanciu tohto roka z pohľadu výrobných zväzov, ktoré zastrešujú vertikálu cukrová repa -cukor, y tejto časti bilancie analyzujeme vertikálu múka - pečivo, Slovenská spoločnosť mlynárov </w:t>
      </w:r>
      <w:r>
        <w:br/>
      </w:r>
      <w:r>
        <w:br/>
        <w:t xml:space="preserve">Aké boli podľa vás pozitíva roka 2019 v oblasti, v ktorej pôsobíte, a prečo? </w:t>
      </w:r>
      <w:r>
        <w:br/>
        <w:t xml:space="preserve">Mlynský priemysel sa v roku 2019 kvalitou svojej produkcie podieľal na zabezpečovaní základnej výživy obyvateľstva potravinami z obilia. Na Slovensku bola dosiahnutá pomerne vysoká sebestačnosť v spotrebe mlynských výrobkov. Vo výrobnom portfóliu majú podniky také produkty, ktoré zodpovedajú moderným výživovým požiadavkám, ako sú inovované múčne zmesi a instantné mlynské výrobky. Osobitnú pozornosť si u spotrebiteľov získavajú výrobky, spájané s racionálnou výživou, ako sú celozrnné múky, múky Graham, klíčky, vločky, krúpy, otruby, ale aj múky z ovsa, pohánky a kukuričné múky. V prípade mnohých výrobkov je náš mlynský priemysel konkurenčne schopný aj na zahraničných trhoch. A v neposlednom rade náš mlynský priemysel významnou mierou zabezpečuje zhodnocovanie domácej produkcie obilnín. </w:t>
      </w:r>
      <w:r>
        <w:br/>
        <w:t xml:space="preserve">Aké boli podľa vás negatíva roka 2019 v oblasti, v ktorej pôsobíte, a prečo? </w:t>
      </w:r>
      <w:r>
        <w:br/>
        <w:t xml:space="preserve">Na Slovensku sa nepodarilo zastaviť pokles výroby múky. Medzi príčiny tohto stavu treba zaradiť trvalý pokles spotreby obilnín v hodnote múky na obyvateľa v SR, ktorý evidujeme už od roku od roku 2012. Vplyv naň má aj narastajúca tendencia dopekania mrazeného </w:t>
      </w:r>
      <w:r>
        <w:rPr>
          <w:shd w:val="clear" w:color="auto" w:fill="AD80FF"/>
        </w:rPr>
        <w:t>chleba</w:t>
      </w:r>
      <w:r>
        <w:t xml:space="preserve">, pečiva a ostatných </w:t>
      </w:r>
      <w:r>
        <w:rPr>
          <w:shd w:val="clear" w:color="auto" w:fill="AD80FF"/>
        </w:rPr>
        <w:t>pekárenských</w:t>
      </w:r>
      <w:r>
        <w:t xml:space="preserve"> výrobkov, dovezených zo zahraničia, čo sa deje hlavne v obchodných </w:t>
      </w:r>
      <w:r>
        <w:rPr>
          <w:shd w:val="clear" w:color="auto" w:fill="AD80FF"/>
        </w:rPr>
        <w:t>reťazcoch</w:t>
      </w:r>
      <w:r>
        <w:t xml:space="preserve">. </w:t>
      </w:r>
      <w:r>
        <w:br/>
        <w:t xml:space="preserve">Aj v roku 2019 bola v mlynskom priemysle zložitá ekonomická situácia. V rokoch 2015 a 2017 dosiahli mlyny stratu vyše 3 mil. eur; v roku 2018 sa strata zvýšila na 4,38 mil. eur. Významný vplyv na ekonomiku nášho odboru má cena obilia (pšenica, raž), ktorá tvorí 70 až 80 % z výrobných nákladov na múku. Podnikateľským subjektom sa dlhodobo nedarí premietnuť rast cien surovín, ale ani ostatných vstupov, do odbytových cien mlynských výrobkov. Táto situácia je dlhodobo neudržateľná. Ekonomické prežitie mlynského priemyslu na Slovensku predpokladá hospodárenie bez strát, k čomu musí v rozhodujúcej miere prispieť aj objektívna cenová politika. </w:t>
      </w:r>
      <w:r>
        <w:br/>
        <w:t xml:space="preserve">Čo očakávate v roku 2020 od štátu; čo by mala byť priorita budúcej vlády? </w:t>
      </w:r>
      <w:r>
        <w:br/>
        <w:t xml:space="preserve">Prioritou je vybudovať z mlynského odboru moderné výrobné odvetvie, zabezpečujúce potravinovú bezpečnosť v mlynských výrobkoch v SR a spracovanie čo najväčšieho podielu domáceho potravinárskeho obilia. Na modernizáciu výrobnej základne bude treba cielene zamerať aj využívanie európskych zdrojov v rámci SPP EÚ. Po vzore z okolitých krajín očakávame od štátnych orgánov, že budú hľadať a realizovať formy finančnej pomoci štátu potravinárskemu priemyslu, vrátane mlynského priemyslu, na prekrytie nerovnakého podnikateľského a ekonomického prostredia v porovnaní s ostatnými krajinami EÚ. </w:t>
      </w:r>
      <w:r>
        <w:br/>
      </w:r>
      <w:r>
        <w:br/>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rPr>
          <w:shd w:val="clear" w:color="auto" w:fill="AD80FF"/>
        </w:rPr>
        <w:t>SZPCC</w:t>
      </w:r>
      <w:r>
        <w:t xml:space="preserve">); odpovedá </w:t>
      </w:r>
      <w:r>
        <w:rPr>
          <w:shd w:val="clear" w:color="auto" w:fill="AD80FF"/>
        </w:rPr>
        <w:t>Tatiana</w:t>
      </w:r>
      <w:r>
        <w:t xml:space="preserve"> </w:t>
      </w:r>
      <w:r>
        <w:rPr>
          <w:shd w:val="clear" w:color="auto" w:fill="AD80FF"/>
        </w:rPr>
        <w:t>Lopúchová</w:t>
      </w:r>
      <w:r>
        <w:t xml:space="preserve">, predsedníčka predstavenstva; </w:t>
      </w:r>
      <w:r>
        <w:br/>
      </w:r>
      <w:r>
        <w:br/>
        <w:t xml:space="preserve">Aké boli podľa vás pozitíva roka 2019 v oblasti, v ktorej pôsobíte, a prečo? </w:t>
      </w:r>
      <w:r>
        <w:br/>
        <w:t xml:space="preserve">Odovzdanie ocenenia </w:t>
      </w:r>
      <w:r>
        <w:rPr>
          <w:shd w:val="clear" w:color="auto" w:fill="AD80FF"/>
        </w:rPr>
        <w:t>Poctivý</w:t>
      </w:r>
      <w:r>
        <w:t xml:space="preserve"> </w:t>
      </w:r>
      <w:r>
        <w:rPr>
          <w:shd w:val="clear" w:color="auto" w:fill="AD80FF"/>
        </w:rPr>
        <w:t>obchod</w:t>
      </w:r>
      <w:r>
        <w:t xml:space="preserve"> </w:t>
      </w:r>
      <w:r>
        <w:br/>
        <w:t xml:space="preserve">Zväz prvýkrát odovzdal ocenenie </w:t>
      </w:r>
      <w:r>
        <w:rPr>
          <w:shd w:val="clear" w:color="auto" w:fill="AD80FF"/>
        </w:rPr>
        <w:t>Poctivý</w:t>
      </w:r>
      <w:r>
        <w:t xml:space="preserve"> </w:t>
      </w:r>
      <w:r>
        <w:rPr>
          <w:shd w:val="clear" w:color="auto" w:fill="AD80FF"/>
        </w:rPr>
        <w:t>obchod</w:t>
      </w:r>
      <w:r>
        <w:t xml:space="preserve"> pre tých obchodníkov, ktorí dodržiavajú praktiky férového obchodu a spravodlivé rozdelenie marží medzi dodávateľom a odberateľom. V tomto roku ich získali slovenskí predajcovia. </w:t>
      </w:r>
      <w:r>
        <w:br/>
        <w:t xml:space="preserve">Prijatie zákona o neférových obchodných praktikách </w:t>
      </w:r>
      <w:r>
        <w:br/>
        <w:t xml:space="preserve">Nové znenie zákona má pomôcť v boji proti neférovým praktikám v obchode s potravinami. Práve pekári v obchodných vzťahoch dlhodobo zastávajú pozíciu slabšieho a často sú prinútení súhlasiť s takými podmienkami, ktoré si určujú odberatelia so silným postavením na trhu, čo deformuje férové podnikateľské prostredie. </w:t>
      </w:r>
      <w:r>
        <w:br/>
        <w:t xml:space="preserve">Novelizácia zákona o cenách </w:t>
      </w:r>
      <w:r>
        <w:br/>
        <w:t xml:space="preserve">Novelou získalo </w:t>
      </w:r>
      <w:r>
        <w:rPr>
          <w:shd w:val="clear" w:color="auto" w:fill="AD80FF"/>
        </w:rPr>
        <w:t>Ministerstvo</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kompetenciu záväzne stanovovať ekonomicky oprávnené náklady na určené druhy potravín, čím sa zabráni ich predaju pod výrobné náklady. Pekári sa pri rokovaniach prevažne so zahraničnými obchodnými reťazcami dlhodobo stretávajú s ignorovaním ich výrobných nákladov, a pre zaistenie odbytu musia pri predaji základných pekárenských výrobkov často pod tlakom pristupovať na také cenové podmienky, ktoré nepokrývajú náklady na ich výrobu. </w:t>
      </w:r>
      <w:r>
        <w:br/>
        <w:t xml:space="preserve">Zvýšenie počtu členov zväzu </w:t>
      </w:r>
      <w:r>
        <w:br/>
        <w:t xml:space="preserve">Kým vlani zväz hájil záujmy pekárenských firiem s počtom zamestnancov 5-tisíc, v tomto roku je to už o 2-tisíc ľudí viac. To znamená, že jednotná organizácia zastupuje 7-tisíc zamestnancov v tomto sektore. Podľa aktuálnych oficiálnych štatistík pracuje v našom v pekárstve, cukrárstve a vo výrobe cestovín 11-tisíc ľudí. </w:t>
      </w:r>
      <w:r>
        <w:br/>
        <w:t xml:space="preserve">Rozšírenie spolupráce so zahraničnými pekárenskými organizáciami </w:t>
      </w:r>
      <w:r>
        <w:br/>
        <w:t xml:space="preserve">Pekári v strednej a vo východnej Európe hovoria o kolabujúcom stave sektora. Zhodujú sa, že aktuálny ekonomický stav odvetvia a samotných spoločností je dlhodobo neudržateľný. Problémom sú najmä nekalé obchodné praktiky. Pred letom sa európske organizácie spoločne stretli na summite vo </w:t>
      </w:r>
      <w:proofErr w:type="spellStart"/>
      <w:r>
        <w:t>Velkých</w:t>
      </w:r>
      <w:proofErr w:type="spellEnd"/>
      <w:r>
        <w:t xml:space="preserve"> Pavlovciach a Pardubiciach; počas jesene sme rokovali na konferencii pri príležitosti výstav </w:t>
      </w:r>
      <w:proofErr w:type="spellStart"/>
      <w:r>
        <w:t>Gastra</w:t>
      </w:r>
      <w:proofErr w:type="spellEnd"/>
      <w:r>
        <w:t xml:space="preserve"> &amp; </w:t>
      </w:r>
      <w:proofErr w:type="spellStart"/>
      <w:r>
        <w:t>Kulinária</w:t>
      </w:r>
      <w:proofErr w:type="spellEnd"/>
      <w:r>
        <w:t xml:space="preserve"> v Nitre. </w:t>
      </w:r>
      <w:r>
        <w:br/>
        <w:t xml:space="preserve">Nižšia DPH Od budúceho roka začne platiť znížená 10 % DPH aj na „čerstvé pečivo s hmotnosťou od 40 do 50 gramov. Zväz tvrdí, že z titulu zníženej DPH sa nedá očakávať pokles </w:t>
      </w:r>
      <w:r>
        <w:rPr>
          <w:shd w:val="clear" w:color="auto" w:fill="AD80FF"/>
        </w:rPr>
        <w:t>cien</w:t>
      </w:r>
      <w:r>
        <w:t xml:space="preserve"> </w:t>
      </w:r>
      <w:r>
        <w:rPr>
          <w:shd w:val="clear" w:color="auto" w:fill="AD80FF"/>
        </w:rPr>
        <w:t>rožkov</w:t>
      </w:r>
      <w:r>
        <w:t xml:space="preserve"> v obchodoch, avšak úprava dane by mala jednoznačne pomôcť pekárom pri rokovaní o odbytových </w:t>
      </w:r>
      <w:r>
        <w:rPr>
          <w:shd w:val="clear" w:color="auto" w:fill="AD80FF"/>
        </w:rPr>
        <w:t>cenách</w:t>
      </w:r>
      <w:r>
        <w:t xml:space="preserve"> na rok 2020. </w:t>
      </w:r>
      <w:r>
        <w:br/>
        <w:t xml:space="preserve">Aké boli podľa vás negatíva roka 2019 v oblasti, v ktorej pôsobíte, a prečo? </w:t>
      </w:r>
      <w:r>
        <w:br/>
        <w:t xml:space="preserve">Opätovné zvýšenie sociálnych príplatkov a zvýšenie minimálnej mzdy </w:t>
      </w:r>
      <w:r>
        <w:br/>
        <w:t xml:space="preserve">Podľa analýzy sa medzi obdobím od januára 2017 do začiatku mája 2019 zvýšili náklady pekárenských spoločností na zamestnancov v priemere o 59 %, pričom hovoríme o celkovej cene práce pre zamestnávateľov. Do konca tohto roka očakávame nárast celkovej ceny práce na jedného zamestnanca o ďalších 15 %, pričom samotné mzdové náklady budú v roku 2020 tvoriť až 45 % z celkových nákladov na výrobu. Samotné osobné príplatky sú zároveň naviazané na rast minimálnej mzdy, ktorá sa každý rok rapídne zvyšuje. V pekárňach je až 81 % z pracovného fondu zaťažených zákonnými príplatkami. To výrazne zasahuje do ekonomiky každej pekárne. </w:t>
      </w:r>
      <w:r>
        <w:br/>
        <w:t xml:space="preserve">Neúplné akceptovanie zvýšených nákladov u všetkých obchodníkov </w:t>
      </w:r>
      <w:r>
        <w:br/>
        <w:t xml:space="preserve">Z vyššie uvedeného vyplýva, že takýto rapídny nárast má vplyv na celkovú ekonomiku pekární. Logicky by sa tieto náklady mali premietnuť do tržieb, čo sa ale v plnom rozsahu nepodarilo zohľadniť. Preto budú dôležité ročné rokovania o cenách s jednotlivými obchodnými partnermi, ktoré budú gradovať v decembri tohto roka. </w:t>
      </w:r>
      <w:r>
        <w:br/>
        <w:t xml:space="preserve">Čo očakávate v roku 2020 od štátu; čo by mala byť priorita budúcej vlády? </w:t>
      </w:r>
      <w:r>
        <w:br/>
        <w:t xml:space="preserve">Zníženie odvodov štátu pre zamestnávajúce firmy, prípadné naviazanie sociálnych príplatkov na rast priemernej mzdy </w:t>
      </w:r>
      <w:r>
        <w:br/>
        <w:t xml:space="preserve">Naviazanie príplatkov na priemernú mzdu by čiastočne riešil problém s rapídnym nárastom nákladov na prácu, avšak nerieši to žalostnú situáciu s nízkymi mzdami v pekárstve a s nedostatkom ľudí. Jedným z riešení, ktoré navrhuje </w:t>
      </w:r>
      <w:r>
        <w:rPr>
          <w:shd w:val="clear" w:color="auto" w:fill="AD80FF"/>
        </w:rPr>
        <w:t>SZPCC</w:t>
      </w:r>
      <w:r>
        <w:t xml:space="preserve">, sú úľavy na daniach a zníženie odvodových povinností, a to najmä v sektoroch, ktoré sú v dôsledku povahy ich práce výrazným spôsobom zaťažené zákonnými príplatkami. </w:t>
      </w:r>
      <w:r>
        <w:br/>
        <w:t xml:space="preserve">Podpora priamych dotácií pre potravinársky sektor a aj pre náš odbor s cieľom zvýšenia konkurencieschopnosti voči okolitým krajinám, ktoré v cenách svojich výrobkov takéto dotačné prvky obsahujú. Výsledkom by mal byť zvyšujúci sa objem predaja domácich výrobkov, a tým aj zvýšená </w:t>
      </w:r>
      <w:proofErr w:type="spellStart"/>
      <w:r>
        <w:t>obrátkovosť</w:t>
      </w:r>
      <w:proofErr w:type="spellEnd"/>
      <w:r>
        <w:t xml:space="preserve"> slovenských surovín, zvýšenie zamestnanosti v slovenských firmách a aj zvýšenie odvodov a daní do štátnej pokladne. </w:t>
      </w:r>
      <w:r>
        <w:br/>
        <w:t xml:space="preserve">Podpora zväzových organizácií so zameraním na cielený marketing a na popularizáciu jednotlivých odborov, zameraných na spotrebiteľa v každom veku. Samostatná pozornosť by mala byť venovaná deťom a mladým ľuďom. </w:t>
      </w:r>
      <w:r>
        <w:br/>
        <w:t>Celé znenie tejto ankety budeme publikovať na webovej stránke www.sppk.sk.</w:t>
      </w:r>
    </w:p>
    <w:p w14:paraId="5C9B0E37" w14:textId="77777777" w:rsidR="00D14240" w:rsidRDefault="007F17F6">
      <w:pPr>
        <w:pStyle w:val="content-context"/>
        <w:ind w:left="300" w:right="300"/>
      </w:pPr>
      <w:hyperlink w:anchor="toc" w:history="1"/>
    </w:p>
    <w:p w14:paraId="437D3DEE" w14:textId="77777777" w:rsidR="00D14240" w:rsidRDefault="007E6B61">
      <w:pPr>
        <w:spacing w:after="300"/>
      </w:pPr>
      <w:r>
        <w:t> </w:t>
      </w:r>
    </w:p>
    <w:p w14:paraId="36BDA728" w14:textId="77777777" w:rsidR="00D14240" w:rsidRDefault="00392F30">
      <w:pPr>
        <w:ind w:left="15" w:right="15"/>
        <w:rPr>
          <w:color w:val="808080"/>
        </w:rPr>
      </w:pPr>
      <w:r>
        <w:rPr>
          <w:noProof/>
        </w:rPr>
        <w:pict w14:anchorId="1985D7F9">
          <v:rect id="_x0000_i1094"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069B36D3" w14:textId="77777777">
        <w:trPr>
          <w:tblCellSpacing w:w="0" w:type="dxa"/>
          <w:jc w:val="center"/>
        </w:trPr>
        <w:tc>
          <w:tcPr>
            <w:tcW w:w="0" w:type="auto"/>
            <w:tcMar>
              <w:top w:w="675" w:type="dxa"/>
              <w:left w:w="75" w:type="dxa"/>
              <w:bottom w:w="375" w:type="dxa"/>
              <w:right w:w="75" w:type="dxa"/>
            </w:tcMar>
            <w:vAlign w:val="center"/>
          </w:tcPr>
          <w:p w14:paraId="2DDD6EA2" w14:textId="77777777" w:rsidR="00D14240" w:rsidRDefault="007E6B61">
            <w:pPr>
              <w:jc w:val="center"/>
            </w:pPr>
            <w:r>
              <w:rPr>
                <w:noProof/>
              </w:rPr>
              <w:drawing>
                <wp:inline distT="0" distB="0" distL="0" distR="0" wp14:anchorId="0EFC59C0" wp14:editId="020BDAE5">
                  <wp:extent cx="5440680" cy="7040880"/>
                  <wp:effectExtent l="0" t="0" r="0" b="0"/>
                  <wp:docPr id="100098" name="Obrázok 100098"/>
                  <wp:cNvGraphicFramePr/>
                  <a:graphic xmlns:a="http://schemas.openxmlformats.org/drawingml/2006/main">
                    <a:graphicData uri="http://schemas.openxmlformats.org/drawingml/2006/picture">
                      <pic:pic xmlns:pic="http://schemas.openxmlformats.org/drawingml/2006/picture">
                        <pic:nvPicPr>
                          <pic:cNvPr id="2089999598" name=""/>
                          <pic:cNvPicPr/>
                        </pic:nvPicPr>
                        <pic:blipFill>
                          <a:blip r:embed="rId57"/>
                          <a:stretch>
                            <a:fillRect/>
                          </a:stretch>
                        </pic:blipFill>
                        <pic:spPr>
                          <a:xfrm>
                            <a:off x="0" y="0"/>
                            <a:ext cx="5440680" cy="7040880"/>
                          </a:xfrm>
                          <a:prstGeom prst="rect">
                            <a:avLst/>
                          </a:prstGeom>
                        </pic:spPr>
                      </pic:pic>
                    </a:graphicData>
                  </a:graphic>
                </wp:inline>
              </w:drawing>
            </w:r>
          </w:p>
        </w:tc>
        <w:tc>
          <w:tcPr>
            <w:tcW w:w="0" w:type="auto"/>
            <w:vAlign w:val="center"/>
          </w:tcPr>
          <w:p w14:paraId="22EA03A9" w14:textId="77777777" w:rsidR="00D14240" w:rsidRDefault="00D14240"/>
        </w:tc>
      </w:tr>
      <w:tr w:rsidR="00D14240" w14:paraId="20A5618F" w14:textId="77777777">
        <w:trPr>
          <w:tblCellSpacing w:w="0" w:type="dxa"/>
          <w:jc w:val="center"/>
        </w:trPr>
        <w:tc>
          <w:tcPr>
            <w:tcW w:w="0" w:type="auto"/>
            <w:gridSpan w:val="2"/>
            <w:tcMar>
              <w:top w:w="0" w:type="dxa"/>
              <w:left w:w="0" w:type="dxa"/>
              <w:bottom w:w="0" w:type="dxa"/>
              <w:right w:w="0" w:type="dxa"/>
            </w:tcMar>
            <w:vAlign w:val="center"/>
          </w:tcPr>
          <w:p w14:paraId="0B92FA9F"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039C5C7B" w14:textId="77777777" w:rsidR="00D14240" w:rsidRDefault="007F17F6">
      <w:pPr>
        <w:pStyle w:val="Nadpis2"/>
        <w:keepNext w:val="0"/>
        <w:spacing w:before="224" w:after="224"/>
        <w:rPr>
          <w:sz w:val="27"/>
          <w:szCs w:val="27"/>
        </w:rPr>
      </w:pPr>
      <w:hyperlink w:anchor="TOC__72265__42544926" w:history="1">
        <w:bookmarkStart w:id="76" w:name="Art__72265__42544926"/>
        <w:proofErr w:type="spellStart"/>
        <w:r w:rsidR="007E6B61">
          <w:rPr>
            <w:rFonts w:ascii="Arial" w:eastAsia="Arial" w:hAnsi="Arial" w:cs="Arial"/>
            <w:iCs w:val="0"/>
            <w:color w:val="303030"/>
            <w:sz w:val="32"/>
            <w:szCs w:val="32"/>
            <w:u w:val="single" w:color="303030"/>
          </w:rPr>
          <w:t>Spotřeba</w:t>
        </w:r>
        <w:proofErr w:type="spellEnd"/>
        <w:r w:rsidR="007E6B61">
          <w:rPr>
            <w:rFonts w:ascii="Arial" w:eastAsia="Arial" w:hAnsi="Arial" w:cs="Arial"/>
            <w:iCs w:val="0"/>
            <w:color w:val="303030"/>
            <w:sz w:val="32"/>
            <w:szCs w:val="32"/>
            <w:u w:val="single" w:color="303030"/>
          </w:rPr>
          <w:t xml:space="preserve"> </w:t>
        </w:r>
        <w:proofErr w:type="spellStart"/>
        <w:r w:rsidR="007E6B61">
          <w:rPr>
            <w:rFonts w:ascii="Arial" w:eastAsia="Arial" w:hAnsi="Arial" w:cs="Arial"/>
            <w:iCs w:val="0"/>
            <w:color w:val="303030"/>
            <w:sz w:val="32"/>
            <w:szCs w:val="32"/>
            <w:u w:val="single" w:color="303030"/>
          </w:rPr>
          <w:t>potravin</w:t>
        </w:r>
        <w:proofErr w:type="spellEnd"/>
        <w:r w:rsidR="007E6B61">
          <w:rPr>
            <w:rFonts w:ascii="Arial" w:eastAsia="Arial" w:hAnsi="Arial" w:cs="Arial"/>
            <w:iCs w:val="0"/>
            <w:color w:val="303030"/>
            <w:sz w:val="32"/>
            <w:szCs w:val="32"/>
            <w:u w:val="single" w:color="303030"/>
          </w:rPr>
          <w:t xml:space="preserve"> </w:t>
        </w:r>
        <w:proofErr w:type="spellStart"/>
        <w:r w:rsidR="007E6B61">
          <w:rPr>
            <w:rFonts w:ascii="Arial" w:eastAsia="Arial" w:hAnsi="Arial" w:cs="Arial"/>
            <w:iCs w:val="0"/>
            <w:color w:val="303030"/>
            <w:sz w:val="32"/>
            <w:szCs w:val="32"/>
            <w:u w:val="single" w:color="303030"/>
          </w:rPr>
          <w:t>se</w:t>
        </w:r>
        <w:proofErr w:type="spellEnd"/>
        <w:r w:rsidR="007E6B61">
          <w:rPr>
            <w:rFonts w:ascii="Arial" w:eastAsia="Arial" w:hAnsi="Arial" w:cs="Arial"/>
            <w:iCs w:val="0"/>
            <w:color w:val="303030"/>
            <w:sz w:val="32"/>
            <w:szCs w:val="32"/>
            <w:u w:val="single" w:color="303030"/>
          </w:rPr>
          <w:t xml:space="preserve"> </w:t>
        </w:r>
        <w:proofErr w:type="spellStart"/>
        <w:r w:rsidR="007E6B61">
          <w:rPr>
            <w:rFonts w:ascii="Arial" w:eastAsia="Arial" w:hAnsi="Arial" w:cs="Arial"/>
            <w:iCs w:val="0"/>
            <w:color w:val="303030"/>
            <w:sz w:val="32"/>
            <w:szCs w:val="32"/>
            <w:u w:val="single" w:color="303030"/>
          </w:rPr>
          <w:t>změnila</w:t>
        </w:r>
        <w:proofErr w:type="spellEnd"/>
        <w:r w:rsidR="007E6B61">
          <w:rPr>
            <w:rFonts w:ascii="Arial" w:eastAsia="Arial" w:hAnsi="Arial" w:cs="Arial"/>
            <w:iCs w:val="0"/>
            <w:color w:val="303030"/>
            <w:sz w:val="32"/>
            <w:szCs w:val="32"/>
            <w:u w:val="single" w:color="303030"/>
          </w:rPr>
          <w:t xml:space="preserve"> </w:t>
        </w:r>
      </w:hyperlink>
      <w:bookmarkEnd w:id="7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2C171675" w14:textId="77777777">
        <w:trPr>
          <w:tblCellSpacing w:w="15" w:type="dxa"/>
        </w:trPr>
        <w:tc>
          <w:tcPr>
            <w:tcW w:w="0" w:type="auto"/>
            <w:tcMar>
              <w:top w:w="15" w:type="dxa"/>
              <w:left w:w="15" w:type="dxa"/>
              <w:bottom w:w="15" w:type="dxa"/>
              <w:right w:w="15" w:type="dxa"/>
            </w:tcMar>
            <w:vAlign w:val="center"/>
          </w:tcPr>
          <w:p w14:paraId="209490A2" w14:textId="77777777" w:rsidR="00D14240" w:rsidRDefault="007E6B61">
            <w:r>
              <w:rPr>
                <w:b/>
                <w:bCs/>
              </w:rPr>
              <w:t>Dátum:</w:t>
            </w:r>
          </w:p>
        </w:tc>
        <w:tc>
          <w:tcPr>
            <w:tcW w:w="5000" w:type="pct"/>
            <w:tcMar>
              <w:top w:w="15" w:type="dxa"/>
              <w:left w:w="15" w:type="dxa"/>
              <w:bottom w:w="15" w:type="dxa"/>
              <w:right w:w="15" w:type="dxa"/>
            </w:tcMar>
            <w:vAlign w:val="center"/>
          </w:tcPr>
          <w:p w14:paraId="7E7D684C" w14:textId="77777777" w:rsidR="00D14240" w:rsidRDefault="007E6B61">
            <w:r>
              <w:t>18.12.2019</w:t>
            </w:r>
          </w:p>
        </w:tc>
      </w:tr>
      <w:tr w:rsidR="00D14240" w14:paraId="59E320A7" w14:textId="77777777">
        <w:trPr>
          <w:tblCellSpacing w:w="15" w:type="dxa"/>
        </w:trPr>
        <w:tc>
          <w:tcPr>
            <w:tcW w:w="0" w:type="auto"/>
            <w:tcMar>
              <w:top w:w="15" w:type="dxa"/>
              <w:left w:w="15" w:type="dxa"/>
              <w:bottom w:w="15" w:type="dxa"/>
              <w:right w:w="15" w:type="dxa"/>
            </w:tcMar>
            <w:vAlign w:val="center"/>
          </w:tcPr>
          <w:p w14:paraId="0CC5613F" w14:textId="77777777" w:rsidR="00D14240" w:rsidRDefault="007E6B61">
            <w:r>
              <w:rPr>
                <w:b/>
                <w:bCs/>
              </w:rPr>
              <w:t>Zdroj:</w:t>
            </w:r>
          </w:p>
        </w:tc>
        <w:tc>
          <w:tcPr>
            <w:tcW w:w="0" w:type="auto"/>
            <w:tcMar>
              <w:top w:w="15" w:type="dxa"/>
              <w:left w:w="15" w:type="dxa"/>
              <w:bottom w:w="15" w:type="dxa"/>
              <w:right w:w="15" w:type="dxa"/>
            </w:tcMar>
            <w:vAlign w:val="center"/>
          </w:tcPr>
          <w:p w14:paraId="0B306018" w14:textId="77777777" w:rsidR="00D14240" w:rsidRDefault="007E6B61">
            <w:r>
              <w:t xml:space="preserve">Roľnícke noviny </w:t>
            </w:r>
          </w:p>
        </w:tc>
      </w:tr>
      <w:tr w:rsidR="00D14240" w14:paraId="5B71E96D" w14:textId="77777777">
        <w:trPr>
          <w:tblCellSpacing w:w="15" w:type="dxa"/>
        </w:trPr>
        <w:tc>
          <w:tcPr>
            <w:tcW w:w="0" w:type="auto"/>
            <w:tcMar>
              <w:top w:w="15" w:type="dxa"/>
              <w:left w:w="15" w:type="dxa"/>
              <w:bottom w:w="15" w:type="dxa"/>
              <w:right w:w="15" w:type="dxa"/>
            </w:tcMar>
            <w:vAlign w:val="center"/>
          </w:tcPr>
          <w:p w14:paraId="79689FC0" w14:textId="77777777" w:rsidR="00D14240" w:rsidRDefault="007E6B61">
            <w:r>
              <w:rPr>
                <w:b/>
                <w:bCs/>
              </w:rPr>
              <w:t>Strana:</w:t>
            </w:r>
          </w:p>
        </w:tc>
        <w:tc>
          <w:tcPr>
            <w:tcW w:w="0" w:type="auto"/>
            <w:tcMar>
              <w:top w:w="15" w:type="dxa"/>
              <w:left w:w="15" w:type="dxa"/>
              <w:bottom w:w="15" w:type="dxa"/>
              <w:right w:w="15" w:type="dxa"/>
            </w:tcMar>
            <w:vAlign w:val="center"/>
          </w:tcPr>
          <w:p w14:paraId="3DC576F8" w14:textId="77777777" w:rsidR="00D14240" w:rsidRDefault="007E6B61">
            <w:r>
              <w:t>5</w:t>
            </w:r>
          </w:p>
        </w:tc>
      </w:tr>
      <w:tr w:rsidR="00D14240" w14:paraId="4DB5B18B" w14:textId="77777777">
        <w:trPr>
          <w:tblCellSpacing w:w="15" w:type="dxa"/>
        </w:trPr>
        <w:tc>
          <w:tcPr>
            <w:tcW w:w="0" w:type="auto"/>
            <w:tcMar>
              <w:top w:w="15" w:type="dxa"/>
              <w:left w:w="15" w:type="dxa"/>
              <w:bottom w:w="15" w:type="dxa"/>
              <w:right w:w="15" w:type="dxa"/>
            </w:tcMar>
            <w:vAlign w:val="center"/>
          </w:tcPr>
          <w:p w14:paraId="3C14D290" w14:textId="77777777" w:rsidR="00D14240" w:rsidRDefault="007E6B61">
            <w:r>
              <w:rPr>
                <w:b/>
                <w:bCs/>
              </w:rPr>
              <w:t>Originál:</w:t>
            </w:r>
          </w:p>
        </w:tc>
        <w:tc>
          <w:tcPr>
            <w:tcW w:w="0" w:type="auto"/>
            <w:tcMar>
              <w:top w:w="15" w:type="dxa"/>
              <w:left w:w="15" w:type="dxa"/>
              <w:bottom w:w="15" w:type="dxa"/>
              <w:right w:w="15" w:type="dxa"/>
            </w:tcMar>
            <w:vAlign w:val="center"/>
          </w:tcPr>
          <w:p w14:paraId="05DEC199" w14:textId="77777777" w:rsidR="00D14240" w:rsidRDefault="00D14240"/>
        </w:tc>
      </w:tr>
    </w:tbl>
    <w:p w14:paraId="4E690CB8" w14:textId="77777777" w:rsidR="00D14240" w:rsidRDefault="00392F30">
      <w:pPr>
        <w:rPr>
          <w:b/>
          <w:bCs/>
          <w:sz w:val="21"/>
          <w:szCs w:val="21"/>
        </w:rPr>
      </w:pPr>
      <w:r>
        <w:rPr>
          <w:noProof/>
        </w:rPr>
        <w:pict w14:anchorId="46C5977A">
          <v:rect id="_x0000_i1095" alt="" style="width:453.6pt;height:.05pt;mso-width-percent:0;mso-height-percent:0;mso-width-percent:0;mso-height-percent:0" o:hralign="center" o:hrstd="t" o:hr="t" fillcolor="gray" stroked="f">
            <v:path strokeok="f"/>
          </v:rect>
        </w:pict>
      </w:r>
    </w:p>
    <w:p w14:paraId="3137A69C" w14:textId="77777777" w:rsidR="00D14240" w:rsidRDefault="007E6B61">
      <w:r>
        <w:t xml:space="preserve">ZUZANA FIALOVÁ </w:t>
      </w:r>
    </w:p>
    <w:p w14:paraId="3EFF6BF7" w14:textId="77777777" w:rsidR="00D14240" w:rsidRDefault="007E6B61">
      <w:pPr>
        <w:spacing w:before="180" w:after="180"/>
      </w:pPr>
      <w:r>
        <w:t xml:space="preserve">Český </w:t>
      </w:r>
      <w:proofErr w:type="spellStart"/>
      <w:r>
        <w:t>jídelníček</w:t>
      </w:r>
      <w:proofErr w:type="spellEnd"/>
      <w:r>
        <w:t xml:space="preserve"> </w:t>
      </w:r>
      <w:proofErr w:type="spellStart"/>
      <w:r>
        <w:t>se</w:t>
      </w:r>
      <w:proofErr w:type="spellEnd"/>
      <w:r>
        <w:t xml:space="preserve"> v </w:t>
      </w:r>
      <w:proofErr w:type="spellStart"/>
      <w:r>
        <w:t>průběhu</w:t>
      </w:r>
      <w:proofErr w:type="spellEnd"/>
      <w:r>
        <w:t xml:space="preserve"> </w:t>
      </w:r>
      <w:proofErr w:type="spellStart"/>
      <w:r>
        <w:t>posledních</w:t>
      </w:r>
      <w:proofErr w:type="spellEnd"/>
      <w:r>
        <w:t xml:space="preserve"> </w:t>
      </w:r>
      <w:proofErr w:type="spellStart"/>
      <w:r>
        <w:t>třiceti</w:t>
      </w:r>
      <w:proofErr w:type="spellEnd"/>
      <w:r>
        <w:t xml:space="preserve"> let </w:t>
      </w:r>
      <w:proofErr w:type="spellStart"/>
      <w:r>
        <w:t>proměnil</w:t>
      </w:r>
      <w:proofErr w:type="spellEnd"/>
      <w:r>
        <w:t xml:space="preserve">. </w:t>
      </w:r>
      <w:proofErr w:type="spellStart"/>
      <w:r>
        <w:t>Lidé</w:t>
      </w:r>
      <w:proofErr w:type="spellEnd"/>
      <w:r>
        <w:t xml:space="preserve"> si </w:t>
      </w:r>
      <w:proofErr w:type="spellStart"/>
      <w:r>
        <w:t>více</w:t>
      </w:r>
      <w:proofErr w:type="spellEnd"/>
      <w:r>
        <w:t xml:space="preserve"> </w:t>
      </w:r>
      <w:proofErr w:type="spellStart"/>
      <w:r>
        <w:t>oblíbili</w:t>
      </w:r>
      <w:proofErr w:type="spellEnd"/>
      <w:r>
        <w:t xml:space="preserve"> </w:t>
      </w:r>
      <w:proofErr w:type="spellStart"/>
      <w:r>
        <w:t>obiloviny</w:t>
      </w:r>
      <w:proofErr w:type="spellEnd"/>
      <w:r>
        <w:t xml:space="preserve">, </w:t>
      </w:r>
      <w:proofErr w:type="spellStart"/>
      <w:r>
        <w:t>luštěniny</w:t>
      </w:r>
      <w:proofErr w:type="spellEnd"/>
      <w:r>
        <w:t xml:space="preserve">, zeleninu a </w:t>
      </w:r>
      <w:proofErr w:type="spellStart"/>
      <w:r>
        <w:t>ovoce</w:t>
      </w:r>
      <w:proofErr w:type="spellEnd"/>
      <w:r>
        <w:t xml:space="preserve">. Naopak, poklesla spotreba </w:t>
      </w:r>
      <w:proofErr w:type="spellStart"/>
      <w:r>
        <w:t>konzumního</w:t>
      </w:r>
      <w:proofErr w:type="spellEnd"/>
      <w:r>
        <w:t xml:space="preserve"> </w:t>
      </w:r>
      <w:proofErr w:type="spellStart"/>
      <w:r>
        <w:t>mléka</w:t>
      </w:r>
      <w:proofErr w:type="spellEnd"/>
      <w:r>
        <w:t xml:space="preserve">, masa, </w:t>
      </w:r>
      <w:proofErr w:type="spellStart"/>
      <w:r>
        <w:t>brambor</w:t>
      </w:r>
      <w:proofErr w:type="spellEnd"/>
      <w:r>
        <w:t xml:space="preserve"> a cukru. V </w:t>
      </w:r>
      <w:proofErr w:type="spellStart"/>
      <w:r>
        <w:t>roce</w:t>
      </w:r>
      <w:proofErr w:type="spellEnd"/>
      <w:r>
        <w:t xml:space="preserve"> 2018 činila spotreba potravín v ČR, </w:t>
      </w:r>
      <w:proofErr w:type="spellStart"/>
      <w:r>
        <w:t>včetné</w:t>
      </w:r>
      <w:proofErr w:type="spellEnd"/>
      <w:r>
        <w:t xml:space="preserve"> potravinových </w:t>
      </w:r>
      <w:proofErr w:type="spellStart"/>
      <w:r>
        <w:t>ztrát</w:t>
      </w:r>
      <w:proofErr w:type="spellEnd"/>
      <w:r>
        <w:t xml:space="preserve"> a </w:t>
      </w:r>
      <w:proofErr w:type="spellStart"/>
      <w:r>
        <w:t>odpadů</w:t>
      </w:r>
      <w:proofErr w:type="spellEnd"/>
      <w:r>
        <w:t xml:space="preserve">, 789,7 kilogramu na </w:t>
      </w:r>
      <w:proofErr w:type="spellStart"/>
      <w:r>
        <w:t>obyvatele</w:t>
      </w:r>
      <w:proofErr w:type="spellEnd"/>
      <w:r>
        <w:t xml:space="preserve">, </w:t>
      </w:r>
      <w:proofErr w:type="spellStart"/>
      <w:r>
        <w:t>což</w:t>
      </w:r>
      <w:proofErr w:type="spellEnd"/>
      <w:r>
        <w:t xml:space="preserve"> je o 17,4 kilogramu </w:t>
      </w:r>
      <w:proofErr w:type="spellStart"/>
      <w:r>
        <w:t>méně</w:t>
      </w:r>
      <w:proofErr w:type="spellEnd"/>
      <w:r>
        <w:t xml:space="preserve"> než v </w:t>
      </w:r>
      <w:proofErr w:type="spellStart"/>
      <w:r>
        <w:t>roce</w:t>
      </w:r>
      <w:proofErr w:type="spellEnd"/>
      <w:r>
        <w:t xml:space="preserve"> 1989. </w:t>
      </w:r>
      <w:r>
        <w:br/>
      </w:r>
      <w:r>
        <w:br/>
      </w:r>
      <w:proofErr w:type="spellStart"/>
      <w:r>
        <w:t>Zemědělec</w:t>
      </w:r>
      <w:proofErr w:type="spellEnd"/>
      <w:r>
        <w:t xml:space="preserve"> </w:t>
      </w:r>
      <w:r>
        <w:br/>
      </w:r>
      <w:r>
        <w:br/>
        <w:t xml:space="preserve">Na </w:t>
      </w:r>
      <w:proofErr w:type="spellStart"/>
      <w:r>
        <w:t>tiskové</w:t>
      </w:r>
      <w:proofErr w:type="spellEnd"/>
      <w:r>
        <w:t xml:space="preserve"> </w:t>
      </w:r>
      <w:proofErr w:type="spellStart"/>
      <w:r>
        <w:t>konferenci</w:t>
      </w:r>
      <w:proofErr w:type="spellEnd"/>
      <w:r>
        <w:t xml:space="preserve"> v </w:t>
      </w:r>
      <w:proofErr w:type="spellStart"/>
      <w:r>
        <w:t>Praze</w:t>
      </w:r>
      <w:proofErr w:type="spellEnd"/>
      <w:r>
        <w:t xml:space="preserve"> o tom informovala </w:t>
      </w:r>
      <w:proofErr w:type="spellStart"/>
      <w:r>
        <w:t>Renata</w:t>
      </w:r>
      <w:proofErr w:type="spellEnd"/>
      <w:r>
        <w:t xml:space="preserve"> </w:t>
      </w:r>
      <w:proofErr w:type="spellStart"/>
      <w:r>
        <w:t>Vodičková</w:t>
      </w:r>
      <w:proofErr w:type="spellEnd"/>
      <w:r>
        <w:t xml:space="preserve">, </w:t>
      </w:r>
      <w:proofErr w:type="spellStart"/>
      <w:r>
        <w:t>vedoucí</w:t>
      </w:r>
      <w:proofErr w:type="spellEnd"/>
      <w:r>
        <w:t xml:space="preserve"> </w:t>
      </w:r>
      <w:proofErr w:type="spellStart"/>
      <w:r>
        <w:t>Oddélení</w:t>
      </w:r>
      <w:proofErr w:type="spellEnd"/>
      <w:r>
        <w:t xml:space="preserve"> štatistiky </w:t>
      </w:r>
      <w:proofErr w:type="spellStart"/>
      <w:r>
        <w:t>zemédélství</w:t>
      </w:r>
      <w:proofErr w:type="spellEnd"/>
      <w:r>
        <w:t xml:space="preserve"> na </w:t>
      </w:r>
      <w:proofErr w:type="spellStart"/>
      <w:r>
        <w:t>Českém</w:t>
      </w:r>
      <w:proofErr w:type="spellEnd"/>
      <w:r>
        <w:t xml:space="preserve"> </w:t>
      </w:r>
      <w:proofErr w:type="spellStart"/>
      <w:r>
        <w:t>statistickém</w:t>
      </w:r>
      <w:proofErr w:type="spellEnd"/>
      <w:r>
        <w:t xml:space="preserve"> </w:t>
      </w:r>
      <w:proofErr w:type="spellStart"/>
      <w:r>
        <w:t>úřadě</w:t>
      </w:r>
      <w:proofErr w:type="spellEnd"/>
      <w:r>
        <w:t xml:space="preserve"> (ČSÚ). </w:t>
      </w:r>
      <w:r>
        <w:br/>
      </w:r>
      <w:proofErr w:type="spellStart"/>
      <w:r>
        <w:t>Podie</w:t>
      </w:r>
      <w:proofErr w:type="spellEnd"/>
      <w:r>
        <w:t xml:space="preserve"> </w:t>
      </w:r>
      <w:proofErr w:type="spellStart"/>
      <w:r>
        <w:t>ní</w:t>
      </w:r>
      <w:proofErr w:type="spellEnd"/>
      <w:r>
        <w:t xml:space="preserve"> </w:t>
      </w:r>
      <w:proofErr w:type="spellStart"/>
      <w:r>
        <w:t>mély</w:t>
      </w:r>
      <w:proofErr w:type="spellEnd"/>
      <w:r>
        <w:t xml:space="preserve"> na spotrebu potravín </w:t>
      </w:r>
      <w:proofErr w:type="spellStart"/>
      <w:r>
        <w:t>vliv</w:t>
      </w:r>
      <w:proofErr w:type="spellEnd"/>
      <w:r>
        <w:t xml:space="preserve"> socioekonomické faktory </w:t>
      </w:r>
      <w:proofErr w:type="spellStart"/>
      <w:r>
        <w:t>jako</w:t>
      </w:r>
      <w:proofErr w:type="spellEnd"/>
      <w:r>
        <w:t xml:space="preserve"> </w:t>
      </w:r>
      <w:proofErr w:type="spellStart"/>
      <w:r>
        <w:t>liberalizace</w:t>
      </w:r>
      <w:proofErr w:type="spellEnd"/>
      <w:r>
        <w:t xml:space="preserve"> </w:t>
      </w:r>
      <w:proofErr w:type="spellStart"/>
      <w:r>
        <w:t>cen</w:t>
      </w:r>
      <w:proofErr w:type="spellEnd"/>
      <w:r>
        <w:t xml:space="preserve">, tempo </w:t>
      </w:r>
      <w:proofErr w:type="spellStart"/>
      <w:r>
        <w:t>růstu</w:t>
      </w:r>
      <w:proofErr w:type="spellEnd"/>
      <w:r>
        <w:t xml:space="preserve"> </w:t>
      </w:r>
      <w:proofErr w:type="spellStart"/>
      <w:r>
        <w:t>reálné</w:t>
      </w:r>
      <w:proofErr w:type="spellEnd"/>
      <w:r>
        <w:t xml:space="preserve"> mzdy, pestrejší </w:t>
      </w:r>
      <w:proofErr w:type="spellStart"/>
      <w:r>
        <w:t>nabídka</w:t>
      </w:r>
      <w:proofErr w:type="spellEnd"/>
      <w:r>
        <w:t xml:space="preserve"> potravín na trhu, a v neposlední </w:t>
      </w:r>
      <w:proofErr w:type="spellStart"/>
      <w:r>
        <w:t>řadě</w:t>
      </w:r>
      <w:proofErr w:type="spellEnd"/>
      <w:r>
        <w:t xml:space="preserve"> také </w:t>
      </w:r>
      <w:proofErr w:type="spellStart"/>
      <w:r>
        <w:t>změna</w:t>
      </w:r>
      <w:proofErr w:type="spellEnd"/>
      <w:r>
        <w:t xml:space="preserve"> stravovacích návyku, </w:t>
      </w:r>
      <w:proofErr w:type="spellStart"/>
      <w:r>
        <w:t>životního</w:t>
      </w:r>
      <w:proofErr w:type="spellEnd"/>
      <w:r>
        <w:t xml:space="preserve"> </w:t>
      </w:r>
      <w:proofErr w:type="spellStart"/>
      <w:r>
        <w:t>stylu</w:t>
      </w:r>
      <w:proofErr w:type="spellEnd"/>
      <w:r>
        <w:t xml:space="preserve"> a </w:t>
      </w:r>
      <w:proofErr w:type="spellStart"/>
      <w:r>
        <w:t>omezení</w:t>
      </w:r>
      <w:proofErr w:type="spellEnd"/>
      <w:r>
        <w:t xml:space="preserve"> samozásobení. </w:t>
      </w:r>
      <w:r>
        <w:br/>
        <w:t xml:space="preserve">R. </w:t>
      </w:r>
      <w:proofErr w:type="spellStart"/>
      <w:r>
        <w:t>Vodičková</w:t>
      </w:r>
      <w:proofErr w:type="spellEnd"/>
      <w:r>
        <w:t xml:space="preserve"> poukázala na to, že od roku 1989 došlo k výrazné </w:t>
      </w:r>
      <w:proofErr w:type="spellStart"/>
      <w:r>
        <w:t>změně</w:t>
      </w:r>
      <w:proofErr w:type="spellEnd"/>
      <w:r>
        <w:t xml:space="preserve"> stravovacích návyku </w:t>
      </w:r>
      <w:proofErr w:type="spellStart"/>
      <w:r>
        <w:t>především</w:t>
      </w:r>
      <w:proofErr w:type="spellEnd"/>
      <w:r>
        <w:t xml:space="preserve"> u masa. Spotreba masa v České </w:t>
      </w:r>
      <w:proofErr w:type="spellStart"/>
      <w:r>
        <w:t>republice</w:t>
      </w:r>
      <w:proofErr w:type="spellEnd"/>
      <w:r>
        <w:t xml:space="preserve"> na osobu </w:t>
      </w:r>
      <w:proofErr w:type="spellStart"/>
      <w:r>
        <w:t>loni</w:t>
      </w:r>
      <w:proofErr w:type="spellEnd"/>
      <w:r>
        <w:t xml:space="preserve"> </w:t>
      </w:r>
      <w:proofErr w:type="spellStart"/>
      <w:r>
        <w:t>vzrostla</w:t>
      </w:r>
      <w:proofErr w:type="spellEnd"/>
      <w:r>
        <w:t xml:space="preserve"> o 2,1 kilogramu, na 82,4 kilogramu. </w:t>
      </w:r>
      <w:proofErr w:type="spellStart"/>
      <w:r>
        <w:t>Obyvatelé</w:t>
      </w:r>
      <w:proofErr w:type="spellEnd"/>
      <w:r>
        <w:t xml:space="preserve"> ČR </w:t>
      </w:r>
      <w:proofErr w:type="spellStart"/>
      <w:r>
        <w:t>více</w:t>
      </w:r>
      <w:proofErr w:type="spellEnd"/>
      <w:r>
        <w:t xml:space="preserve"> jedli </w:t>
      </w:r>
      <w:proofErr w:type="spellStart"/>
      <w:r>
        <w:t>vepřové</w:t>
      </w:r>
      <w:proofErr w:type="spellEnd"/>
      <w:r>
        <w:t xml:space="preserve">, </w:t>
      </w:r>
      <w:proofErr w:type="spellStart"/>
      <w:r>
        <w:t>hovězí</w:t>
      </w:r>
      <w:proofErr w:type="spellEnd"/>
      <w:r>
        <w:t xml:space="preserve"> i </w:t>
      </w:r>
      <w:proofErr w:type="spellStart"/>
      <w:r>
        <w:t>drubež</w:t>
      </w:r>
      <w:proofErr w:type="spellEnd"/>
      <w:r>
        <w:t xml:space="preserve">, </w:t>
      </w:r>
      <w:proofErr w:type="spellStart"/>
      <w:r>
        <w:t>jejíž</w:t>
      </w:r>
      <w:proofErr w:type="spellEnd"/>
      <w:r>
        <w:t xml:space="preserve"> spotreba </w:t>
      </w:r>
      <w:proofErr w:type="spellStart"/>
      <w:r>
        <w:t>byla</w:t>
      </w:r>
      <w:proofErr w:type="spellEnd"/>
      <w:r>
        <w:t xml:space="preserve"> s 28,4 kilogramu rekordní. </w:t>
      </w:r>
      <w:r>
        <w:br/>
        <w:t xml:space="preserve">Za poslední tri </w:t>
      </w:r>
      <w:proofErr w:type="spellStart"/>
      <w:r>
        <w:t>desítky</w:t>
      </w:r>
      <w:proofErr w:type="spellEnd"/>
      <w:r>
        <w:t xml:space="preserve"> let </w:t>
      </w:r>
      <w:proofErr w:type="spellStart"/>
      <w:r>
        <w:t>se</w:t>
      </w:r>
      <w:proofErr w:type="spellEnd"/>
      <w:r>
        <w:t xml:space="preserve"> </w:t>
      </w:r>
      <w:proofErr w:type="spellStart"/>
      <w:r>
        <w:t>pak</w:t>
      </w:r>
      <w:proofErr w:type="spellEnd"/>
      <w:r>
        <w:t xml:space="preserve"> </w:t>
      </w:r>
      <w:proofErr w:type="spellStart"/>
      <w:r>
        <w:t>téměř</w:t>
      </w:r>
      <w:proofErr w:type="spellEnd"/>
      <w:r>
        <w:t xml:space="preserve"> </w:t>
      </w:r>
      <w:proofErr w:type="spellStart"/>
      <w:r>
        <w:t>vyměnila</w:t>
      </w:r>
      <w:proofErr w:type="spellEnd"/>
      <w:r>
        <w:t xml:space="preserve"> spotreba </w:t>
      </w:r>
      <w:proofErr w:type="spellStart"/>
      <w:r>
        <w:t>hovézího</w:t>
      </w:r>
      <w:proofErr w:type="spellEnd"/>
      <w:r>
        <w:t xml:space="preserve"> a </w:t>
      </w:r>
      <w:proofErr w:type="spellStart"/>
      <w:r>
        <w:t>drůbežího</w:t>
      </w:r>
      <w:proofErr w:type="spellEnd"/>
      <w:r>
        <w:t xml:space="preserve"> masa; mimo </w:t>
      </w:r>
      <w:proofErr w:type="spellStart"/>
      <w:r>
        <w:t>jiné</w:t>
      </w:r>
      <w:proofErr w:type="spellEnd"/>
      <w:r>
        <w:t xml:space="preserve"> to </w:t>
      </w:r>
      <w:proofErr w:type="spellStart"/>
      <w:r>
        <w:t>bylo</w:t>
      </w:r>
      <w:proofErr w:type="spellEnd"/>
      <w:r>
        <w:t xml:space="preserve"> i </w:t>
      </w:r>
      <w:proofErr w:type="spellStart"/>
      <w:r>
        <w:t>kvuli</w:t>
      </w:r>
      <w:proofErr w:type="spellEnd"/>
      <w:r>
        <w:t xml:space="preserve"> </w:t>
      </w:r>
      <w:proofErr w:type="spellStart"/>
      <w:r>
        <w:t>cené</w:t>
      </w:r>
      <w:proofErr w:type="spellEnd"/>
      <w:r>
        <w:t xml:space="preserve">. </w:t>
      </w:r>
      <w:r>
        <w:br/>
        <w:t>„</w:t>
      </w:r>
      <w:proofErr w:type="spellStart"/>
      <w:r>
        <w:t>Dříve</w:t>
      </w:r>
      <w:proofErr w:type="spellEnd"/>
      <w:r>
        <w:t xml:space="preserve"> </w:t>
      </w:r>
      <w:proofErr w:type="spellStart"/>
      <w:r>
        <w:t>se</w:t>
      </w:r>
      <w:proofErr w:type="spellEnd"/>
      <w:r>
        <w:t xml:space="preserve"> </w:t>
      </w:r>
      <w:proofErr w:type="spellStart"/>
      <w:r>
        <w:t>zkonzumovalo</w:t>
      </w:r>
      <w:proofErr w:type="spellEnd"/>
      <w:r>
        <w:t xml:space="preserve"> 30 kilogramu </w:t>
      </w:r>
      <w:proofErr w:type="spellStart"/>
      <w:r>
        <w:t>hovézího</w:t>
      </w:r>
      <w:proofErr w:type="spellEnd"/>
      <w:r>
        <w:t xml:space="preserve"> masa na </w:t>
      </w:r>
      <w:proofErr w:type="spellStart"/>
      <w:r>
        <w:t>obyvatele</w:t>
      </w:r>
      <w:proofErr w:type="spellEnd"/>
      <w:r>
        <w:t xml:space="preserve"> a rok; dnes predstavuje spotreba </w:t>
      </w:r>
      <w:proofErr w:type="spellStart"/>
      <w:r>
        <w:t>hovézího</w:t>
      </w:r>
      <w:proofErr w:type="spellEnd"/>
      <w:r>
        <w:t xml:space="preserve"> masa 8,7 kg na </w:t>
      </w:r>
      <w:proofErr w:type="spellStart"/>
      <w:r>
        <w:t>obyvatele</w:t>
      </w:r>
      <w:proofErr w:type="spellEnd"/>
      <w:r>
        <w:t xml:space="preserve"> a rok. Naopak, u </w:t>
      </w:r>
      <w:proofErr w:type="spellStart"/>
      <w:r>
        <w:t>drůbežího</w:t>
      </w:r>
      <w:proofErr w:type="spellEnd"/>
      <w:r>
        <w:t xml:space="preserve"> masa došlo k </w:t>
      </w:r>
      <w:proofErr w:type="spellStart"/>
      <w:r>
        <w:t>nárustu</w:t>
      </w:r>
      <w:proofErr w:type="spellEnd"/>
      <w:r>
        <w:t xml:space="preserve"> spotreby z 13 kilogramu na </w:t>
      </w:r>
      <w:proofErr w:type="spellStart"/>
      <w:r>
        <w:t>obyvatele</w:t>
      </w:r>
      <w:proofErr w:type="spellEnd"/>
      <w:r>
        <w:t xml:space="preserve"> rok v </w:t>
      </w:r>
      <w:proofErr w:type="spellStart"/>
      <w:r>
        <w:t>roce</w:t>
      </w:r>
      <w:proofErr w:type="spellEnd"/>
      <w:r>
        <w:t xml:space="preserve"> 1989 na </w:t>
      </w:r>
      <w:proofErr w:type="spellStart"/>
      <w:r>
        <w:t>rekordních</w:t>
      </w:r>
      <w:proofErr w:type="spellEnd"/>
      <w:r>
        <w:t xml:space="preserve"> 28,4 kg v </w:t>
      </w:r>
      <w:proofErr w:type="spellStart"/>
      <w:r>
        <w:t>roce</w:t>
      </w:r>
      <w:proofErr w:type="spellEnd"/>
      <w:r>
        <w:t xml:space="preserve"> 2018,“ priblížil Marek </w:t>
      </w:r>
      <w:proofErr w:type="spellStart"/>
      <w:r>
        <w:t>Rojíček</w:t>
      </w:r>
      <w:proofErr w:type="spellEnd"/>
      <w:r>
        <w:t xml:space="preserve"> predseda Českého štatistického úradu. </w:t>
      </w:r>
      <w:r>
        <w:br/>
      </w:r>
      <w:proofErr w:type="spellStart"/>
      <w:r>
        <w:t>Podie</w:t>
      </w:r>
      <w:proofErr w:type="spellEnd"/>
      <w:r>
        <w:t xml:space="preserve"> R. </w:t>
      </w:r>
      <w:proofErr w:type="spellStart"/>
      <w:r>
        <w:t>Vodičková</w:t>
      </w:r>
      <w:proofErr w:type="spellEnd"/>
      <w:r>
        <w:t xml:space="preserve"> mnoho </w:t>
      </w:r>
      <w:proofErr w:type="spellStart"/>
      <w:r>
        <w:t>lidí</w:t>
      </w:r>
      <w:proofErr w:type="spellEnd"/>
      <w:r>
        <w:t xml:space="preserve"> nekonzumuje červené mäso, ale </w:t>
      </w:r>
      <w:proofErr w:type="spellStart"/>
      <w:r>
        <w:t>dává</w:t>
      </w:r>
      <w:proofErr w:type="spellEnd"/>
      <w:r>
        <w:t xml:space="preserve"> </w:t>
      </w:r>
      <w:proofErr w:type="spellStart"/>
      <w:r>
        <w:t>přednost</w:t>
      </w:r>
      <w:proofErr w:type="spellEnd"/>
      <w:r>
        <w:t xml:space="preserve"> </w:t>
      </w:r>
      <w:proofErr w:type="spellStart"/>
      <w:r>
        <w:t>drůbeži</w:t>
      </w:r>
      <w:proofErr w:type="spellEnd"/>
      <w:r>
        <w:t xml:space="preserve"> a rybám, u </w:t>
      </w:r>
      <w:proofErr w:type="spellStart"/>
      <w:r>
        <w:t>kterých</w:t>
      </w:r>
      <w:proofErr w:type="spellEnd"/>
      <w:r>
        <w:t xml:space="preserve"> spotreba </w:t>
      </w:r>
      <w:proofErr w:type="spellStart"/>
      <w:r>
        <w:t>meziročné</w:t>
      </w:r>
      <w:proofErr w:type="spellEnd"/>
      <w:r>
        <w:t xml:space="preserve"> </w:t>
      </w:r>
      <w:proofErr w:type="spellStart"/>
      <w:r>
        <w:t>stoupla</w:t>
      </w:r>
      <w:proofErr w:type="spellEnd"/>
      <w:r>
        <w:t xml:space="preserve"> o 2,8 </w:t>
      </w:r>
      <w:proofErr w:type="spellStart"/>
      <w:r>
        <w:t>procenta</w:t>
      </w:r>
      <w:proofErr w:type="spellEnd"/>
      <w:r>
        <w:t xml:space="preserve">, na 5,6 kilogramu na </w:t>
      </w:r>
      <w:proofErr w:type="spellStart"/>
      <w:r>
        <w:t>obyvatele</w:t>
      </w:r>
      <w:proofErr w:type="spellEnd"/>
      <w:r>
        <w:t xml:space="preserve"> a rok. </w:t>
      </w:r>
      <w:r>
        <w:br/>
        <w:t xml:space="preserve">„Nás samotné to prekvapilo, </w:t>
      </w:r>
      <w:proofErr w:type="spellStart"/>
      <w:r>
        <w:t>protože</w:t>
      </w:r>
      <w:proofErr w:type="spellEnd"/>
      <w:r>
        <w:t xml:space="preserve"> v </w:t>
      </w:r>
      <w:proofErr w:type="spellStart"/>
      <w:r>
        <w:t>posledních</w:t>
      </w:r>
      <w:proofErr w:type="spellEnd"/>
      <w:r>
        <w:t xml:space="preserve"> </w:t>
      </w:r>
      <w:proofErr w:type="spellStart"/>
      <w:r>
        <w:t>letech</w:t>
      </w:r>
      <w:proofErr w:type="spellEnd"/>
      <w:r>
        <w:t xml:space="preserve"> to </w:t>
      </w:r>
      <w:proofErr w:type="spellStart"/>
      <w:r>
        <w:t>vétšinou</w:t>
      </w:r>
      <w:proofErr w:type="spellEnd"/>
      <w:r>
        <w:t xml:space="preserve"> fungovalo tak, že spotreba masa </w:t>
      </w:r>
      <w:proofErr w:type="spellStart"/>
      <w:r>
        <w:t>meziročné</w:t>
      </w:r>
      <w:proofErr w:type="spellEnd"/>
      <w:r>
        <w:t xml:space="preserve"> </w:t>
      </w:r>
      <w:proofErr w:type="spellStart"/>
      <w:r>
        <w:t>tolik</w:t>
      </w:r>
      <w:proofErr w:type="spellEnd"/>
      <w:r>
        <w:t xml:space="preserve"> nerosila, a </w:t>
      </w:r>
      <w:proofErr w:type="spellStart"/>
      <w:r>
        <w:t>vétšinou</w:t>
      </w:r>
      <w:proofErr w:type="spellEnd"/>
      <w:r>
        <w:t xml:space="preserve"> jedna skupina </w:t>
      </w:r>
      <w:proofErr w:type="spellStart"/>
      <w:r>
        <w:t>malinko</w:t>
      </w:r>
      <w:proofErr w:type="spellEnd"/>
      <w:r>
        <w:t xml:space="preserve"> poklesla a </w:t>
      </w:r>
      <w:proofErr w:type="spellStart"/>
      <w:r>
        <w:t>jiná</w:t>
      </w:r>
      <w:proofErr w:type="spellEnd"/>
      <w:r>
        <w:t xml:space="preserve"> </w:t>
      </w:r>
      <w:proofErr w:type="spellStart"/>
      <w:r>
        <w:t>malinko</w:t>
      </w:r>
      <w:proofErr w:type="spellEnd"/>
      <w:r>
        <w:t xml:space="preserve"> </w:t>
      </w:r>
      <w:proofErr w:type="spellStart"/>
      <w:r>
        <w:t>vzrostla</w:t>
      </w:r>
      <w:proofErr w:type="spellEnd"/>
      <w:r>
        <w:t xml:space="preserve"> - treba v závislosti na cenových </w:t>
      </w:r>
      <w:proofErr w:type="spellStart"/>
      <w:r>
        <w:t>změnách</w:t>
      </w:r>
      <w:proofErr w:type="spellEnd"/>
      <w:r>
        <w:t xml:space="preserve">. Ale v </w:t>
      </w:r>
      <w:proofErr w:type="spellStart"/>
      <w:r>
        <w:t>roce</w:t>
      </w:r>
      <w:proofErr w:type="spellEnd"/>
      <w:r>
        <w:t xml:space="preserve"> 2018 </w:t>
      </w:r>
      <w:proofErr w:type="spellStart"/>
      <w:r>
        <w:t>stoupla</w:t>
      </w:r>
      <w:proofErr w:type="spellEnd"/>
      <w:r>
        <w:t xml:space="preserve"> spotreba </w:t>
      </w:r>
      <w:proofErr w:type="spellStart"/>
      <w:r>
        <w:t>všech</w:t>
      </w:r>
      <w:proofErr w:type="spellEnd"/>
      <w:r>
        <w:t xml:space="preserve"> </w:t>
      </w:r>
      <w:proofErr w:type="spellStart"/>
      <w:r>
        <w:t>druhů</w:t>
      </w:r>
      <w:proofErr w:type="spellEnd"/>
      <w:r>
        <w:t xml:space="preserve"> </w:t>
      </w:r>
      <w:proofErr w:type="spellStart"/>
      <w:r>
        <w:t>mas</w:t>
      </w:r>
      <w:proofErr w:type="spellEnd"/>
      <w:r>
        <w:t xml:space="preserve">,“ </w:t>
      </w:r>
      <w:proofErr w:type="spellStart"/>
      <w:r>
        <w:t>sdělila</w:t>
      </w:r>
      <w:proofErr w:type="spellEnd"/>
      <w:r>
        <w:t xml:space="preserve"> R. </w:t>
      </w:r>
      <w:proofErr w:type="spellStart"/>
      <w:r>
        <w:t>Vodičková</w:t>
      </w:r>
      <w:proofErr w:type="spellEnd"/>
      <w:r>
        <w:t xml:space="preserve">. </w:t>
      </w:r>
      <w:r>
        <w:br/>
      </w:r>
      <w:proofErr w:type="spellStart"/>
      <w:r>
        <w:t>Podie</w:t>
      </w:r>
      <w:proofErr w:type="spellEnd"/>
      <w:r>
        <w:t xml:space="preserve"> </w:t>
      </w:r>
      <w:proofErr w:type="spellStart"/>
      <w:r>
        <w:t>ní</w:t>
      </w:r>
      <w:proofErr w:type="spellEnd"/>
      <w:r>
        <w:t xml:space="preserve"> je jednou z teórií to, že </w:t>
      </w:r>
      <w:proofErr w:type="spellStart"/>
      <w:r>
        <w:t>vloni</w:t>
      </w:r>
      <w:proofErr w:type="spellEnd"/>
      <w:r>
        <w:t xml:space="preserve"> </w:t>
      </w:r>
      <w:proofErr w:type="spellStart"/>
      <w:r>
        <w:t>bylo</w:t>
      </w:r>
      <w:proofErr w:type="spellEnd"/>
      <w:r>
        <w:t xml:space="preserve"> „</w:t>
      </w:r>
      <w:proofErr w:type="spellStart"/>
      <w:r>
        <w:t>naprosto</w:t>
      </w:r>
      <w:proofErr w:type="spellEnd"/>
      <w:r>
        <w:t xml:space="preserve"> exkluzívni“ </w:t>
      </w:r>
      <w:proofErr w:type="spellStart"/>
      <w:r>
        <w:t>léto</w:t>
      </w:r>
      <w:proofErr w:type="spellEnd"/>
      <w:r>
        <w:t xml:space="preserve">, </w:t>
      </w:r>
      <w:proofErr w:type="spellStart"/>
      <w:r>
        <w:t>kdy</w:t>
      </w:r>
      <w:proofErr w:type="spellEnd"/>
      <w:r>
        <w:t xml:space="preserve"> </w:t>
      </w:r>
      <w:proofErr w:type="spellStart"/>
      <w:r>
        <w:t>se</w:t>
      </w:r>
      <w:proofErr w:type="spellEnd"/>
      <w:r>
        <w:t xml:space="preserve"> </w:t>
      </w:r>
      <w:proofErr w:type="spellStart"/>
      <w:r>
        <w:t>lidé</w:t>
      </w:r>
      <w:proofErr w:type="spellEnd"/>
      <w:r>
        <w:t xml:space="preserve"> </w:t>
      </w:r>
      <w:proofErr w:type="spellStart"/>
      <w:r>
        <w:t>více</w:t>
      </w:r>
      <w:proofErr w:type="spellEnd"/>
      <w:r>
        <w:t xml:space="preserve"> </w:t>
      </w:r>
      <w:proofErr w:type="spellStart"/>
      <w:r>
        <w:t>scházeli</w:t>
      </w:r>
      <w:proofErr w:type="spellEnd"/>
      <w:r>
        <w:t xml:space="preserve"> a grilovali mäso. </w:t>
      </w:r>
      <w:r>
        <w:br/>
        <w:t xml:space="preserve">R. </w:t>
      </w:r>
      <w:proofErr w:type="spellStart"/>
      <w:r>
        <w:t>Vodičková</w:t>
      </w:r>
      <w:proofErr w:type="spellEnd"/>
      <w:r>
        <w:t xml:space="preserve"> </w:t>
      </w:r>
      <w:proofErr w:type="spellStart"/>
      <w:r>
        <w:t>připomněla</w:t>
      </w:r>
      <w:proofErr w:type="spellEnd"/>
      <w:r>
        <w:t xml:space="preserve">, že </w:t>
      </w:r>
      <w:proofErr w:type="spellStart"/>
      <w:r>
        <w:t>loňský</w:t>
      </w:r>
      <w:proofErr w:type="spellEnd"/>
      <w:r>
        <w:t xml:space="preserve"> rok </w:t>
      </w:r>
      <w:proofErr w:type="spellStart"/>
      <w:r>
        <w:t>byl</w:t>
      </w:r>
      <w:proofErr w:type="spellEnd"/>
      <w:r>
        <w:t xml:space="preserve"> rekordní </w:t>
      </w:r>
      <w:proofErr w:type="spellStart"/>
      <w:r>
        <w:t>ve</w:t>
      </w:r>
      <w:proofErr w:type="spellEnd"/>
      <w:r>
        <w:t xml:space="preserve"> </w:t>
      </w:r>
      <w:proofErr w:type="spellStart"/>
      <w:r>
        <w:t>spotřebě</w:t>
      </w:r>
      <w:proofErr w:type="spellEnd"/>
      <w:r>
        <w:t xml:space="preserve"> </w:t>
      </w:r>
      <w:proofErr w:type="spellStart"/>
      <w:r>
        <w:t>nékolika</w:t>
      </w:r>
      <w:proofErr w:type="spellEnd"/>
      <w:r>
        <w:t xml:space="preserve"> komodít, napríklad </w:t>
      </w:r>
      <w:proofErr w:type="spellStart"/>
      <w:r>
        <w:t>rýže</w:t>
      </w:r>
      <w:proofErr w:type="spellEnd"/>
      <w:r>
        <w:t xml:space="preserve">, </w:t>
      </w:r>
      <w:proofErr w:type="spellStart"/>
      <w:r>
        <w:t>jejíž</w:t>
      </w:r>
      <w:proofErr w:type="spellEnd"/>
      <w:r>
        <w:t xml:space="preserve"> spotreba </w:t>
      </w:r>
      <w:proofErr w:type="spellStart"/>
      <w:r>
        <w:t>meziročné</w:t>
      </w:r>
      <w:proofErr w:type="spellEnd"/>
      <w:r>
        <w:t xml:space="preserve"> </w:t>
      </w:r>
      <w:proofErr w:type="spellStart"/>
      <w:r>
        <w:t>stoupla</w:t>
      </w:r>
      <w:proofErr w:type="spellEnd"/>
      <w:r>
        <w:t xml:space="preserve"> o 1,7 </w:t>
      </w:r>
      <w:proofErr w:type="spellStart"/>
      <w:r>
        <w:t>procenta</w:t>
      </w:r>
      <w:proofErr w:type="spellEnd"/>
      <w:r>
        <w:t xml:space="preserve">, na 6,6 kilogramu na osobu a rok, či </w:t>
      </w:r>
      <w:proofErr w:type="spellStart"/>
      <w:r>
        <w:t>těstovin</w:t>
      </w:r>
      <w:proofErr w:type="spellEnd"/>
      <w:r>
        <w:t xml:space="preserve">, kde </w:t>
      </w:r>
      <w:proofErr w:type="spellStart"/>
      <w:r>
        <w:t>byla</w:t>
      </w:r>
      <w:proofErr w:type="spellEnd"/>
      <w:r>
        <w:t xml:space="preserve"> </w:t>
      </w:r>
      <w:proofErr w:type="spellStart"/>
      <w:r>
        <w:t>vykázána</w:t>
      </w:r>
      <w:proofErr w:type="spellEnd"/>
      <w:r>
        <w:t xml:space="preserve"> spotreba 8,2 kilogramu na osobu a rok, nebo i </w:t>
      </w:r>
      <w:proofErr w:type="spellStart"/>
      <w:r>
        <w:t>přírodních</w:t>
      </w:r>
      <w:proofErr w:type="spellEnd"/>
      <w:r>
        <w:t xml:space="preserve"> </w:t>
      </w:r>
      <w:proofErr w:type="spellStart"/>
      <w:r>
        <w:t>sýrů</w:t>
      </w:r>
      <w:proofErr w:type="spellEnd"/>
      <w:r>
        <w:t xml:space="preserve"> </w:t>
      </w:r>
      <w:proofErr w:type="spellStart"/>
      <w:r>
        <w:t>se</w:t>
      </w:r>
      <w:proofErr w:type="spellEnd"/>
      <w:r>
        <w:t xml:space="preserve"> spotrebou 11,6 kilogramu na osobu a rok. </w:t>
      </w:r>
      <w:proofErr w:type="spellStart"/>
      <w:r>
        <w:t>Ostatních</w:t>
      </w:r>
      <w:proofErr w:type="spellEnd"/>
      <w:r>
        <w:t xml:space="preserve"> </w:t>
      </w:r>
      <w:proofErr w:type="spellStart"/>
      <w:r>
        <w:t>mléčných</w:t>
      </w:r>
      <w:proofErr w:type="spellEnd"/>
      <w:r>
        <w:t xml:space="preserve"> výrobku </w:t>
      </w:r>
      <w:proofErr w:type="spellStart"/>
      <w:r>
        <w:t>se</w:t>
      </w:r>
      <w:proofErr w:type="spellEnd"/>
      <w:r>
        <w:t xml:space="preserve"> spotrebovalo 34,9 kilogramu, rastlinných jedlých tuku a </w:t>
      </w:r>
      <w:proofErr w:type="spellStart"/>
      <w:r>
        <w:t>olejů</w:t>
      </w:r>
      <w:proofErr w:type="spellEnd"/>
      <w:r>
        <w:t xml:space="preserve"> 17,7 kilogramu, </w:t>
      </w:r>
      <w:proofErr w:type="spellStart"/>
      <w:r>
        <w:t>luštěnin</w:t>
      </w:r>
      <w:proofErr w:type="spellEnd"/>
      <w:r>
        <w:t xml:space="preserve"> tri kilogramy a kakaových </w:t>
      </w:r>
      <w:proofErr w:type="spellStart"/>
      <w:r>
        <w:t>bobu</w:t>
      </w:r>
      <w:proofErr w:type="spellEnd"/>
      <w:r>
        <w:t xml:space="preserve"> 2,6 kilogramu na osobu a rok, </w:t>
      </w:r>
      <w:proofErr w:type="spellStart"/>
      <w:r>
        <w:t>což</w:t>
      </w:r>
      <w:proofErr w:type="spellEnd"/>
      <w:r>
        <w:t xml:space="preserve"> </w:t>
      </w:r>
      <w:proofErr w:type="spellStart"/>
      <w:r>
        <w:t>bylo</w:t>
      </w:r>
      <w:proofErr w:type="spellEnd"/>
      <w:r>
        <w:t xml:space="preserve"> </w:t>
      </w:r>
      <w:proofErr w:type="spellStart"/>
      <w:r>
        <w:t>rovnéž</w:t>
      </w:r>
      <w:proofErr w:type="spellEnd"/>
      <w:r>
        <w:t xml:space="preserve"> rekordní. Každý </w:t>
      </w:r>
      <w:proofErr w:type="spellStart"/>
      <w:r>
        <w:t>obyvatel</w:t>
      </w:r>
      <w:proofErr w:type="spellEnd"/>
      <w:r>
        <w:t xml:space="preserve"> ČR </w:t>
      </w:r>
      <w:proofErr w:type="spellStart"/>
      <w:r>
        <w:t>pak</w:t>
      </w:r>
      <w:proofErr w:type="spellEnd"/>
      <w:r>
        <w:t xml:space="preserve"> </w:t>
      </w:r>
      <w:proofErr w:type="spellStart"/>
      <w:r>
        <w:t>loni</w:t>
      </w:r>
      <w:proofErr w:type="spellEnd"/>
      <w:r>
        <w:t xml:space="preserve"> </w:t>
      </w:r>
      <w:proofErr w:type="spellStart"/>
      <w:r>
        <w:t>snědl</w:t>
      </w:r>
      <w:proofErr w:type="spellEnd"/>
      <w:r>
        <w:t xml:space="preserve"> v </w:t>
      </w:r>
      <w:proofErr w:type="spellStart"/>
      <w:r>
        <w:t>průměru</w:t>
      </w:r>
      <w:proofErr w:type="spellEnd"/>
      <w:r>
        <w:t xml:space="preserve"> 3,4 kilogramu nečokoládových </w:t>
      </w:r>
      <w:proofErr w:type="spellStart"/>
      <w:r>
        <w:t>cukrovinek</w:t>
      </w:r>
      <w:proofErr w:type="spellEnd"/>
      <w:r>
        <w:t xml:space="preserve">. </w:t>
      </w:r>
      <w:r>
        <w:br/>
        <w:t xml:space="preserve">V </w:t>
      </w:r>
      <w:proofErr w:type="spellStart"/>
      <w:r>
        <w:t>průběhu</w:t>
      </w:r>
      <w:proofErr w:type="spellEnd"/>
      <w:r>
        <w:t xml:space="preserve"> </w:t>
      </w:r>
      <w:proofErr w:type="spellStart"/>
      <w:r>
        <w:t>třiceti</w:t>
      </w:r>
      <w:proofErr w:type="spellEnd"/>
      <w:r>
        <w:t xml:space="preserve"> let </w:t>
      </w:r>
      <w:proofErr w:type="spellStart"/>
      <w:r>
        <w:t>se</w:t>
      </w:r>
      <w:proofErr w:type="spellEnd"/>
      <w:r>
        <w:t xml:space="preserve"> </w:t>
      </w:r>
      <w:proofErr w:type="spellStart"/>
      <w:r>
        <w:t>zménila</w:t>
      </w:r>
      <w:proofErr w:type="spellEnd"/>
      <w:r>
        <w:t xml:space="preserve"> i štruktúra </w:t>
      </w:r>
      <w:r>
        <w:rPr>
          <w:shd w:val="clear" w:color="auto" w:fill="AD80FF"/>
        </w:rPr>
        <w:t>spotreby</w:t>
      </w:r>
      <w:r>
        <w:t xml:space="preserve"> </w:t>
      </w:r>
      <w:r>
        <w:rPr>
          <w:shd w:val="clear" w:color="auto" w:fill="AD80FF"/>
        </w:rPr>
        <w:t>pekárenských</w:t>
      </w:r>
      <w:r>
        <w:t xml:space="preserve"> </w:t>
      </w:r>
      <w:proofErr w:type="spellStart"/>
      <w:r>
        <w:t>výrobků</w:t>
      </w:r>
      <w:proofErr w:type="spellEnd"/>
      <w:r>
        <w:t xml:space="preserve">. </w:t>
      </w:r>
      <w:r>
        <w:br/>
        <w:t xml:space="preserve">„V </w:t>
      </w:r>
      <w:proofErr w:type="spellStart"/>
      <w:r>
        <w:t>roce</w:t>
      </w:r>
      <w:proofErr w:type="spellEnd"/>
      <w:r>
        <w:t xml:space="preserve"> 1989 dosahovala </w:t>
      </w:r>
      <w:r>
        <w:rPr>
          <w:shd w:val="clear" w:color="auto" w:fill="AD80FF"/>
        </w:rPr>
        <w:t>spotreba</w:t>
      </w:r>
      <w:r>
        <w:t xml:space="preserve"> </w:t>
      </w:r>
      <w:r>
        <w:rPr>
          <w:shd w:val="clear" w:color="auto" w:fill="AD80FF"/>
        </w:rPr>
        <w:t>chleba</w:t>
      </w:r>
      <w:r>
        <w:t xml:space="preserve"> 56,8 kilogramu na </w:t>
      </w:r>
      <w:proofErr w:type="spellStart"/>
      <w:r>
        <w:t>obyvatele</w:t>
      </w:r>
      <w:proofErr w:type="spellEnd"/>
      <w:r>
        <w:t xml:space="preserve">, a </w:t>
      </w:r>
      <w:r>
        <w:rPr>
          <w:shd w:val="clear" w:color="auto" w:fill="AD80FF"/>
        </w:rPr>
        <w:t>spotreba</w:t>
      </w:r>
      <w:r>
        <w:t xml:space="preserve"> pšeničného pečiva 33 </w:t>
      </w:r>
      <w:proofErr w:type="spellStart"/>
      <w:r>
        <w:t>kilogramů</w:t>
      </w:r>
      <w:proofErr w:type="spellEnd"/>
      <w:r>
        <w:t xml:space="preserve">. Tento </w:t>
      </w:r>
      <w:proofErr w:type="spellStart"/>
      <w:r>
        <w:t>poměr</w:t>
      </w:r>
      <w:proofErr w:type="spellEnd"/>
      <w:r>
        <w:t xml:space="preserve"> </w:t>
      </w:r>
      <w:proofErr w:type="spellStart"/>
      <w:r>
        <w:t>se</w:t>
      </w:r>
      <w:proofErr w:type="spellEnd"/>
      <w:r>
        <w:t xml:space="preserve"> otočil, a </w:t>
      </w:r>
      <w:proofErr w:type="spellStart"/>
      <w:r>
        <w:t>dříve</w:t>
      </w:r>
      <w:proofErr w:type="spellEnd"/>
      <w:r>
        <w:t xml:space="preserve"> </w:t>
      </w:r>
      <w:proofErr w:type="spellStart"/>
      <w:r>
        <w:t>oblíbený</w:t>
      </w:r>
      <w:proofErr w:type="spellEnd"/>
      <w:r>
        <w:t xml:space="preserve"> </w:t>
      </w:r>
      <w:proofErr w:type="spellStart"/>
      <w:r>
        <w:t>chléb</w:t>
      </w:r>
      <w:proofErr w:type="spellEnd"/>
      <w:r>
        <w:t xml:space="preserve"> </w:t>
      </w:r>
      <w:proofErr w:type="spellStart"/>
      <w:r>
        <w:t>dosáhl</w:t>
      </w:r>
      <w:proofErr w:type="spellEnd"/>
      <w:r>
        <w:t xml:space="preserve"> v </w:t>
      </w:r>
      <w:proofErr w:type="spellStart"/>
      <w:r>
        <w:t>roce</w:t>
      </w:r>
      <w:proofErr w:type="spellEnd"/>
      <w:r>
        <w:t xml:space="preserve"> 2018 spotreby 39,3 kilogramu a pšeničné pečivo 51,3 kilogramu na jednu osobu,“ poznamenala R. </w:t>
      </w:r>
      <w:proofErr w:type="spellStart"/>
      <w:r>
        <w:t>Vodičková</w:t>
      </w:r>
      <w:proofErr w:type="spellEnd"/>
      <w:r>
        <w:t xml:space="preserve">. </w:t>
      </w:r>
      <w:r>
        <w:br/>
        <w:t xml:space="preserve">I spotreba kravského </w:t>
      </w:r>
      <w:proofErr w:type="spellStart"/>
      <w:r>
        <w:t>konzumního</w:t>
      </w:r>
      <w:proofErr w:type="spellEnd"/>
      <w:r>
        <w:t xml:space="preserve"> </w:t>
      </w:r>
      <w:proofErr w:type="spellStart"/>
      <w:r>
        <w:t>mléka</w:t>
      </w:r>
      <w:proofErr w:type="spellEnd"/>
      <w:r>
        <w:t xml:space="preserve"> klesla </w:t>
      </w:r>
      <w:proofErr w:type="spellStart"/>
      <w:r>
        <w:t>mezi</w:t>
      </w:r>
      <w:proofErr w:type="spellEnd"/>
      <w:r>
        <w:t xml:space="preserve"> roky 1989 a 2018 o 33,5 litru; na hodnotu 57,9 litru na osobu v </w:t>
      </w:r>
      <w:proofErr w:type="spellStart"/>
      <w:r>
        <w:t>roce</w:t>
      </w:r>
      <w:proofErr w:type="spellEnd"/>
      <w:r>
        <w:t xml:space="preserve"> 2018. </w:t>
      </w:r>
      <w:r>
        <w:br/>
      </w:r>
      <w:proofErr w:type="spellStart"/>
      <w:r>
        <w:t>Zménila</w:t>
      </w:r>
      <w:proofErr w:type="spellEnd"/>
      <w:r>
        <w:t xml:space="preserve"> </w:t>
      </w:r>
      <w:proofErr w:type="spellStart"/>
      <w:r>
        <w:t>se</w:t>
      </w:r>
      <w:proofErr w:type="spellEnd"/>
      <w:r>
        <w:t xml:space="preserve"> i štruktúra spotreby </w:t>
      </w:r>
      <w:proofErr w:type="spellStart"/>
      <w:r>
        <w:t>tuků</w:t>
      </w:r>
      <w:proofErr w:type="spellEnd"/>
      <w:r>
        <w:t xml:space="preserve">. U </w:t>
      </w:r>
      <w:proofErr w:type="spellStart"/>
      <w:r>
        <w:t>živočišných</w:t>
      </w:r>
      <w:proofErr w:type="spellEnd"/>
      <w:r>
        <w:t xml:space="preserve"> </w:t>
      </w:r>
      <w:proofErr w:type="spellStart"/>
      <w:r>
        <w:t>tuků</w:t>
      </w:r>
      <w:proofErr w:type="spellEnd"/>
      <w:r>
        <w:t xml:space="preserve"> </w:t>
      </w:r>
      <w:proofErr w:type="spellStart"/>
      <w:r>
        <w:t>se</w:t>
      </w:r>
      <w:proofErr w:type="spellEnd"/>
      <w:r>
        <w:t xml:space="preserve"> </w:t>
      </w:r>
      <w:proofErr w:type="spellStart"/>
      <w:r>
        <w:t>béhem</w:t>
      </w:r>
      <w:proofErr w:type="spellEnd"/>
      <w:r>
        <w:t xml:space="preserve"> </w:t>
      </w:r>
      <w:proofErr w:type="spellStart"/>
      <w:r>
        <w:t>posledních</w:t>
      </w:r>
      <w:proofErr w:type="spellEnd"/>
      <w:r>
        <w:t xml:space="preserve"> </w:t>
      </w:r>
      <w:proofErr w:type="spellStart"/>
      <w:r>
        <w:t>třiceti</w:t>
      </w:r>
      <w:proofErr w:type="spellEnd"/>
      <w:r>
        <w:t xml:space="preserve"> let </w:t>
      </w:r>
      <w:proofErr w:type="spellStart"/>
      <w:r>
        <w:t>snížila</w:t>
      </w:r>
      <w:proofErr w:type="spellEnd"/>
      <w:r>
        <w:t xml:space="preserve"> o 41,3 </w:t>
      </w:r>
      <w:proofErr w:type="spellStart"/>
      <w:r>
        <w:t>procenta</w:t>
      </w:r>
      <w:proofErr w:type="spellEnd"/>
      <w:r>
        <w:t xml:space="preserve">; a naopak, spotreba rastlinných </w:t>
      </w:r>
      <w:proofErr w:type="spellStart"/>
      <w:r>
        <w:t>tuků</w:t>
      </w:r>
      <w:proofErr w:type="spellEnd"/>
      <w:r>
        <w:t xml:space="preserve"> </w:t>
      </w:r>
      <w:proofErr w:type="spellStart"/>
      <w:r>
        <w:t>vzrostla</w:t>
      </w:r>
      <w:proofErr w:type="spellEnd"/>
      <w:r>
        <w:t xml:space="preserve"> o 41,6 </w:t>
      </w:r>
      <w:proofErr w:type="spellStart"/>
      <w:r>
        <w:t>procenta</w:t>
      </w:r>
      <w:proofErr w:type="spellEnd"/>
      <w:r>
        <w:t xml:space="preserve">. </w:t>
      </w:r>
      <w:r>
        <w:br/>
        <w:t xml:space="preserve">Naopak, o 0,8 kilogramu, </w:t>
      </w:r>
      <w:proofErr w:type="spellStart"/>
      <w:r>
        <w:t>což</w:t>
      </w:r>
      <w:proofErr w:type="spellEnd"/>
      <w:r>
        <w:t xml:space="preserve"> predstavuje 1,1 </w:t>
      </w:r>
      <w:proofErr w:type="spellStart"/>
      <w:r>
        <w:t>procenta</w:t>
      </w:r>
      <w:proofErr w:type="spellEnd"/>
      <w:r>
        <w:t xml:space="preserve">, </w:t>
      </w:r>
      <w:proofErr w:type="spellStart"/>
      <w:r>
        <w:t>se</w:t>
      </w:r>
      <w:proofErr w:type="spellEnd"/>
      <w:r>
        <w:t xml:space="preserve"> </w:t>
      </w:r>
      <w:proofErr w:type="spellStart"/>
      <w:r>
        <w:t>snížila</w:t>
      </w:r>
      <w:proofErr w:type="spellEnd"/>
      <w:r>
        <w:t xml:space="preserve"> spotreba </w:t>
      </w:r>
      <w:proofErr w:type="spellStart"/>
      <w:r>
        <w:t>brambor</w:t>
      </w:r>
      <w:proofErr w:type="spellEnd"/>
      <w:r>
        <w:t xml:space="preserve">, a o 0,1 kilogramu, </w:t>
      </w:r>
      <w:proofErr w:type="spellStart"/>
      <w:r>
        <w:t>tedy</w:t>
      </w:r>
      <w:proofErr w:type="spellEnd"/>
      <w:r>
        <w:t xml:space="preserve"> o 0,4 </w:t>
      </w:r>
      <w:proofErr w:type="spellStart"/>
      <w:r>
        <w:t>procenta</w:t>
      </w:r>
      <w:proofErr w:type="spellEnd"/>
      <w:r>
        <w:t xml:space="preserve">, </w:t>
      </w:r>
      <w:proofErr w:type="spellStart"/>
      <w:r>
        <w:t>se</w:t>
      </w:r>
      <w:proofErr w:type="spellEnd"/>
      <w:r>
        <w:t xml:space="preserve"> </w:t>
      </w:r>
      <w:proofErr w:type="spellStart"/>
      <w:r>
        <w:t>snížila</w:t>
      </w:r>
      <w:proofErr w:type="spellEnd"/>
      <w:r>
        <w:t xml:space="preserve"> spotreba cukru na osobu a rok. </w:t>
      </w:r>
      <w:r>
        <w:br/>
        <w:t xml:space="preserve">O </w:t>
      </w:r>
      <w:proofErr w:type="spellStart"/>
      <w:r>
        <w:t>pét</w:t>
      </w:r>
      <w:proofErr w:type="spellEnd"/>
      <w:r>
        <w:t xml:space="preserve"> </w:t>
      </w:r>
      <w:proofErr w:type="spellStart"/>
      <w:r>
        <w:t>procent</w:t>
      </w:r>
      <w:proofErr w:type="spellEnd"/>
      <w:r>
        <w:t xml:space="preserve">, na 86,1 kilogramu na osobu a rok, </w:t>
      </w:r>
      <w:proofErr w:type="spellStart"/>
      <w:r>
        <w:t>vzrostla</w:t>
      </w:r>
      <w:proofErr w:type="spellEnd"/>
      <w:r>
        <w:t xml:space="preserve"> spotreba </w:t>
      </w:r>
      <w:proofErr w:type="spellStart"/>
      <w:r>
        <w:t>ovoce</w:t>
      </w:r>
      <w:proofErr w:type="spellEnd"/>
      <w:r>
        <w:t xml:space="preserve">; u </w:t>
      </w:r>
      <w:proofErr w:type="spellStart"/>
      <w:r>
        <w:t>jablek</w:t>
      </w:r>
      <w:proofErr w:type="spellEnd"/>
      <w:r>
        <w:t xml:space="preserve"> šlo o </w:t>
      </w:r>
      <w:proofErr w:type="spellStart"/>
      <w:r>
        <w:t>sedmiprocentní</w:t>
      </w:r>
      <w:proofErr w:type="spellEnd"/>
      <w:r>
        <w:t xml:space="preserve"> </w:t>
      </w:r>
      <w:proofErr w:type="spellStart"/>
      <w:r>
        <w:t>nárůst</w:t>
      </w:r>
      <w:proofErr w:type="spellEnd"/>
      <w:r>
        <w:t xml:space="preserve"> na 23,9 kilogramu, u </w:t>
      </w:r>
      <w:proofErr w:type="spellStart"/>
      <w:r>
        <w:t>hrušek</w:t>
      </w:r>
      <w:proofErr w:type="spellEnd"/>
      <w:r>
        <w:t xml:space="preserve"> o zvýšení o 24,9 </w:t>
      </w:r>
      <w:proofErr w:type="spellStart"/>
      <w:r>
        <w:t>procenta</w:t>
      </w:r>
      <w:proofErr w:type="spellEnd"/>
      <w:r>
        <w:t xml:space="preserve">, na 3,3 kilogramu, a u </w:t>
      </w:r>
      <w:proofErr w:type="spellStart"/>
      <w:r>
        <w:t>švestek</w:t>
      </w:r>
      <w:proofErr w:type="spellEnd"/>
      <w:r>
        <w:t xml:space="preserve"> o 19,5 </w:t>
      </w:r>
      <w:proofErr w:type="spellStart"/>
      <w:r>
        <w:t>procenta</w:t>
      </w:r>
      <w:proofErr w:type="spellEnd"/>
      <w:r>
        <w:t xml:space="preserve">, na </w:t>
      </w:r>
      <w:proofErr w:type="spellStart"/>
      <w:r>
        <w:t>šest</w:t>
      </w:r>
      <w:proofErr w:type="spellEnd"/>
      <w:r>
        <w:t xml:space="preserve"> </w:t>
      </w:r>
      <w:proofErr w:type="spellStart"/>
      <w:r>
        <w:t>kilogramů</w:t>
      </w:r>
      <w:proofErr w:type="spellEnd"/>
      <w:r>
        <w:t xml:space="preserve"> na osobu a rok. O 1,2 </w:t>
      </w:r>
      <w:proofErr w:type="spellStart"/>
      <w:r>
        <w:t>procenta</w:t>
      </w:r>
      <w:proofErr w:type="spellEnd"/>
      <w:r>
        <w:t xml:space="preserve">, na 87,1 kilogramu na osobu a rok, poklesla spotreba zeleniny. </w:t>
      </w:r>
      <w:r>
        <w:br/>
        <w:t xml:space="preserve">Na 172,5 litru na osobu a rok, </w:t>
      </w:r>
      <w:proofErr w:type="spellStart"/>
      <w:r>
        <w:t>tedy</w:t>
      </w:r>
      <w:proofErr w:type="spellEnd"/>
      <w:r>
        <w:t xml:space="preserve"> o 1,1 </w:t>
      </w:r>
      <w:proofErr w:type="spellStart"/>
      <w:r>
        <w:t>procenta</w:t>
      </w:r>
      <w:proofErr w:type="spellEnd"/>
      <w:r>
        <w:t xml:space="preserve">, </w:t>
      </w:r>
      <w:proofErr w:type="spellStart"/>
      <w:r>
        <w:t>vzrostla</w:t>
      </w:r>
      <w:proofErr w:type="spellEnd"/>
      <w:r>
        <w:t xml:space="preserve"> i spotreba alkoholických </w:t>
      </w:r>
      <w:proofErr w:type="spellStart"/>
      <w:r>
        <w:t>nápojů</w:t>
      </w:r>
      <w:proofErr w:type="spellEnd"/>
      <w:r>
        <w:t xml:space="preserve">. V </w:t>
      </w:r>
      <w:proofErr w:type="spellStart"/>
      <w:r>
        <w:t>hodnotě</w:t>
      </w:r>
      <w:proofErr w:type="spellEnd"/>
      <w:r>
        <w:t xml:space="preserve"> čistého </w:t>
      </w:r>
      <w:proofErr w:type="spellStart"/>
      <w:r>
        <w:t>lihu</w:t>
      </w:r>
      <w:proofErr w:type="spellEnd"/>
      <w:r>
        <w:t xml:space="preserve"> činila 9,9 kilogramu na osobu a rok, </w:t>
      </w:r>
      <w:proofErr w:type="spellStart"/>
      <w:r>
        <w:t>což</w:t>
      </w:r>
      <w:proofErr w:type="spellEnd"/>
      <w:r>
        <w:t xml:space="preserve"> </w:t>
      </w:r>
      <w:proofErr w:type="spellStart"/>
      <w:r>
        <w:t>bylo</w:t>
      </w:r>
      <w:proofErr w:type="spellEnd"/>
      <w:r>
        <w:t xml:space="preserve"> </w:t>
      </w:r>
      <w:proofErr w:type="spellStart"/>
      <w:r>
        <w:t>meziročné</w:t>
      </w:r>
      <w:proofErr w:type="spellEnd"/>
      <w:r>
        <w:t xml:space="preserve"> o 1,7 </w:t>
      </w:r>
      <w:proofErr w:type="spellStart"/>
      <w:r>
        <w:t>procenta</w:t>
      </w:r>
      <w:proofErr w:type="spellEnd"/>
      <w:r>
        <w:t xml:space="preserve"> </w:t>
      </w:r>
      <w:proofErr w:type="spellStart"/>
      <w:r>
        <w:t>více</w:t>
      </w:r>
      <w:proofErr w:type="spellEnd"/>
      <w:r>
        <w:t>.</w:t>
      </w:r>
    </w:p>
    <w:p w14:paraId="67DDAC88" w14:textId="77777777" w:rsidR="00D14240" w:rsidRDefault="007F17F6">
      <w:pPr>
        <w:pStyle w:val="content-context"/>
        <w:ind w:left="300" w:right="300"/>
      </w:pPr>
      <w:hyperlink w:anchor="toc" w:history="1"/>
    </w:p>
    <w:p w14:paraId="3E30DA63" w14:textId="77777777" w:rsidR="00D14240" w:rsidRDefault="007E6B61">
      <w:pPr>
        <w:spacing w:after="300"/>
      </w:pPr>
      <w:r>
        <w:t> </w:t>
      </w:r>
    </w:p>
    <w:p w14:paraId="7336E0E7" w14:textId="77777777" w:rsidR="00D14240" w:rsidRDefault="00392F30">
      <w:pPr>
        <w:ind w:left="15" w:right="15"/>
        <w:rPr>
          <w:color w:val="808080"/>
        </w:rPr>
      </w:pPr>
      <w:r>
        <w:rPr>
          <w:noProof/>
        </w:rPr>
        <w:pict w14:anchorId="43F5223F">
          <v:rect id="_x0000_i1096"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651E11D9" w14:textId="77777777">
        <w:trPr>
          <w:tblCellSpacing w:w="0" w:type="dxa"/>
          <w:jc w:val="center"/>
        </w:trPr>
        <w:tc>
          <w:tcPr>
            <w:tcW w:w="0" w:type="auto"/>
            <w:tcMar>
              <w:top w:w="675" w:type="dxa"/>
              <w:left w:w="75" w:type="dxa"/>
              <w:bottom w:w="375" w:type="dxa"/>
              <w:right w:w="75" w:type="dxa"/>
            </w:tcMar>
            <w:vAlign w:val="center"/>
          </w:tcPr>
          <w:p w14:paraId="768151B6" w14:textId="77777777" w:rsidR="00D14240" w:rsidRDefault="007E6B61">
            <w:pPr>
              <w:jc w:val="center"/>
            </w:pPr>
            <w:r>
              <w:rPr>
                <w:noProof/>
              </w:rPr>
              <w:drawing>
                <wp:inline distT="0" distB="0" distL="0" distR="0" wp14:anchorId="78B49C00" wp14:editId="43D1A7B5">
                  <wp:extent cx="5440680" cy="7040880"/>
                  <wp:effectExtent l="0" t="0" r="0" b="0"/>
                  <wp:docPr id="100101" name="Obrázok 100101"/>
                  <wp:cNvGraphicFramePr/>
                  <a:graphic xmlns:a="http://schemas.openxmlformats.org/drawingml/2006/main">
                    <a:graphicData uri="http://schemas.openxmlformats.org/drawingml/2006/picture">
                      <pic:pic xmlns:pic="http://schemas.openxmlformats.org/drawingml/2006/picture">
                        <pic:nvPicPr>
                          <pic:cNvPr id="459186950" name=""/>
                          <pic:cNvPicPr/>
                        </pic:nvPicPr>
                        <pic:blipFill>
                          <a:blip r:embed="rId58"/>
                          <a:stretch>
                            <a:fillRect/>
                          </a:stretch>
                        </pic:blipFill>
                        <pic:spPr>
                          <a:xfrm>
                            <a:off x="0" y="0"/>
                            <a:ext cx="5440680" cy="7040880"/>
                          </a:xfrm>
                          <a:prstGeom prst="rect">
                            <a:avLst/>
                          </a:prstGeom>
                        </pic:spPr>
                      </pic:pic>
                    </a:graphicData>
                  </a:graphic>
                </wp:inline>
              </w:drawing>
            </w:r>
          </w:p>
        </w:tc>
        <w:tc>
          <w:tcPr>
            <w:tcW w:w="0" w:type="auto"/>
            <w:vAlign w:val="center"/>
          </w:tcPr>
          <w:p w14:paraId="5A28AA67" w14:textId="77777777" w:rsidR="00D14240" w:rsidRDefault="00D14240"/>
        </w:tc>
      </w:tr>
      <w:tr w:rsidR="00D14240" w14:paraId="012D8414" w14:textId="77777777">
        <w:trPr>
          <w:tblCellSpacing w:w="0" w:type="dxa"/>
          <w:jc w:val="center"/>
        </w:trPr>
        <w:tc>
          <w:tcPr>
            <w:tcW w:w="0" w:type="auto"/>
            <w:gridSpan w:val="2"/>
            <w:tcMar>
              <w:top w:w="0" w:type="dxa"/>
              <w:left w:w="0" w:type="dxa"/>
              <w:bottom w:w="0" w:type="dxa"/>
              <w:right w:w="0" w:type="dxa"/>
            </w:tcMar>
            <w:vAlign w:val="center"/>
          </w:tcPr>
          <w:p w14:paraId="4D9FA944"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4A3095BB" w14:textId="77777777" w:rsidR="00D14240" w:rsidRDefault="007F17F6">
      <w:pPr>
        <w:pStyle w:val="Nadpis2"/>
        <w:keepNext w:val="0"/>
        <w:spacing w:before="224" w:after="224"/>
        <w:rPr>
          <w:sz w:val="27"/>
          <w:szCs w:val="27"/>
        </w:rPr>
      </w:pPr>
      <w:hyperlink w:anchor="TOC__72265__42549972" w:history="1">
        <w:bookmarkStart w:id="77" w:name="Art__72265__42549972"/>
        <w:r w:rsidR="007E6B61">
          <w:rPr>
            <w:rFonts w:ascii="Arial" w:eastAsia="Arial" w:hAnsi="Arial" w:cs="Arial"/>
            <w:iCs w:val="0"/>
            <w:color w:val="303030"/>
            <w:sz w:val="32"/>
            <w:szCs w:val="32"/>
            <w:u w:val="single" w:color="303030"/>
          </w:rPr>
          <w:t xml:space="preserve">Nová </w:t>
        </w:r>
        <w:proofErr w:type="spellStart"/>
        <w:r w:rsidR="007E6B61">
          <w:rPr>
            <w:rFonts w:ascii="Arial" w:eastAsia="Arial" w:hAnsi="Arial" w:cs="Arial"/>
            <w:iCs w:val="0"/>
            <w:color w:val="303030"/>
            <w:sz w:val="32"/>
            <w:szCs w:val="32"/>
            <w:u w:val="single" w:color="303030"/>
          </w:rPr>
          <w:t>situácia:</w:t>
        </w:r>
        <w:r w:rsidR="007E6B61">
          <w:rPr>
            <w:rFonts w:ascii="Arial" w:eastAsia="Arial" w:hAnsi="Arial" w:cs="Arial"/>
            <w:iCs w:val="0"/>
            <w:color w:val="303030"/>
            <w:sz w:val="32"/>
            <w:szCs w:val="32"/>
            <w:u w:val="single" w:color="303030"/>
            <w:shd w:val="clear" w:color="auto" w:fill="AD80FF"/>
          </w:rPr>
          <w:t>chlieb</w:t>
        </w:r>
        <w:proofErr w:type="spellEnd"/>
        <w:r w:rsidR="007E6B61">
          <w:rPr>
            <w:rFonts w:ascii="Arial" w:eastAsia="Arial" w:hAnsi="Arial" w:cs="Arial"/>
            <w:iCs w:val="0"/>
            <w:color w:val="303030"/>
            <w:sz w:val="32"/>
            <w:szCs w:val="32"/>
            <w:u w:val="single" w:color="303030"/>
          </w:rPr>
          <w:t xml:space="preserve"> náš už nie je každodenný </w:t>
        </w:r>
      </w:hyperlink>
      <w:bookmarkEnd w:id="7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370B9B7F" w14:textId="77777777">
        <w:trPr>
          <w:tblCellSpacing w:w="15" w:type="dxa"/>
        </w:trPr>
        <w:tc>
          <w:tcPr>
            <w:tcW w:w="0" w:type="auto"/>
            <w:tcMar>
              <w:top w:w="15" w:type="dxa"/>
              <w:left w:w="15" w:type="dxa"/>
              <w:bottom w:w="15" w:type="dxa"/>
              <w:right w:w="15" w:type="dxa"/>
            </w:tcMar>
            <w:vAlign w:val="center"/>
          </w:tcPr>
          <w:p w14:paraId="44ED160E" w14:textId="77777777" w:rsidR="00D14240" w:rsidRDefault="007E6B61">
            <w:r>
              <w:rPr>
                <w:b/>
                <w:bCs/>
              </w:rPr>
              <w:t>Dátum:</w:t>
            </w:r>
          </w:p>
        </w:tc>
        <w:tc>
          <w:tcPr>
            <w:tcW w:w="5000" w:type="pct"/>
            <w:tcMar>
              <w:top w:w="15" w:type="dxa"/>
              <w:left w:w="15" w:type="dxa"/>
              <w:bottom w:w="15" w:type="dxa"/>
              <w:right w:w="15" w:type="dxa"/>
            </w:tcMar>
            <w:vAlign w:val="center"/>
          </w:tcPr>
          <w:p w14:paraId="5673E456" w14:textId="77777777" w:rsidR="00D14240" w:rsidRDefault="007E6B61">
            <w:r>
              <w:t>18.12.2019</w:t>
            </w:r>
          </w:p>
        </w:tc>
      </w:tr>
      <w:tr w:rsidR="00D14240" w14:paraId="4D7E0532" w14:textId="77777777">
        <w:trPr>
          <w:tblCellSpacing w:w="15" w:type="dxa"/>
        </w:trPr>
        <w:tc>
          <w:tcPr>
            <w:tcW w:w="0" w:type="auto"/>
            <w:tcMar>
              <w:top w:w="15" w:type="dxa"/>
              <w:left w:w="15" w:type="dxa"/>
              <w:bottom w:w="15" w:type="dxa"/>
              <w:right w:w="15" w:type="dxa"/>
            </w:tcMar>
            <w:vAlign w:val="center"/>
          </w:tcPr>
          <w:p w14:paraId="53593253" w14:textId="77777777" w:rsidR="00D14240" w:rsidRDefault="007E6B61">
            <w:r>
              <w:rPr>
                <w:b/>
                <w:bCs/>
              </w:rPr>
              <w:t>Zdroj:</w:t>
            </w:r>
          </w:p>
        </w:tc>
        <w:tc>
          <w:tcPr>
            <w:tcW w:w="0" w:type="auto"/>
            <w:tcMar>
              <w:top w:w="15" w:type="dxa"/>
              <w:left w:w="15" w:type="dxa"/>
              <w:bottom w:w="15" w:type="dxa"/>
              <w:right w:w="15" w:type="dxa"/>
            </w:tcMar>
            <w:vAlign w:val="center"/>
          </w:tcPr>
          <w:p w14:paraId="1FEC762B" w14:textId="77777777" w:rsidR="00D14240" w:rsidRDefault="007E6B61">
            <w:r>
              <w:t xml:space="preserve">Roľnícke noviny </w:t>
            </w:r>
          </w:p>
        </w:tc>
      </w:tr>
      <w:tr w:rsidR="00D14240" w14:paraId="620298D7" w14:textId="77777777">
        <w:trPr>
          <w:tblCellSpacing w:w="15" w:type="dxa"/>
        </w:trPr>
        <w:tc>
          <w:tcPr>
            <w:tcW w:w="0" w:type="auto"/>
            <w:tcMar>
              <w:top w:w="15" w:type="dxa"/>
              <w:left w:w="15" w:type="dxa"/>
              <w:bottom w:w="15" w:type="dxa"/>
              <w:right w:w="15" w:type="dxa"/>
            </w:tcMar>
            <w:vAlign w:val="center"/>
          </w:tcPr>
          <w:p w14:paraId="769A2421" w14:textId="77777777" w:rsidR="00D14240" w:rsidRDefault="007E6B61">
            <w:r>
              <w:rPr>
                <w:b/>
                <w:bCs/>
              </w:rPr>
              <w:t>Strana:</w:t>
            </w:r>
          </w:p>
        </w:tc>
        <w:tc>
          <w:tcPr>
            <w:tcW w:w="0" w:type="auto"/>
            <w:tcMar>
              <w:top w:w="15" w:type="dxa"/>
              <w:left w:w="15" w:type="dxa"/>
              <w:bottom w:w="15" w:type="dxa"/>
              <w:right w:w="15" w:type="dxa"/>
            </w:tcMar>
            <w:vAlign w:val="center"/>
          </w:tcPr>
          <w:p w14:paraId="12690572" w14:textId="77777777" w:rsidR="00D14240" w:rsidRDefault="007E6B61">
            <w:r>
              <w:t>2</w:t>
            </w:r>
          </w:p>
        </w:tc>
      </w:tr>
      <w:tr w:rsidR="00D14240" w14:paraId="2133FA37" w14:textId="77777777">
        <w:trPr>
          <w:tblCellSpacing w:w="15" w:type="dxa"/>
        </w:trPr>
        <w:tc>
          <w:tcPr>
            <w:tcW w:w="0" w:type="auto"/>
            <w:tcMar>
              <w:top w:w="15" w:type="dxa"/>
              <w:left w:w="15" w:type="dxa"/>
              <w:bottom w:w="15" w:type="dxa"/>
              <w:right w:w="15" w:type="dxa"/>
            </w:tcMar>
            <w:vAlign w:val="center"/>
          </w:tcPr>
          <w:p w14:paraId="18AE5350" w14:textId="77777777" w:rsidR="00D14240" w:rsidRDefault="007E6B61">
            <w:r>
              <w:rPr>
                <w:b/>
                <w:bCs/>
              </w:rPr>
              <w:t>Originál:</w:t>
            </w:r>
          </w:p>
        </w:tc>
        <w:tc>
          <w:tcPr>
            <w:tcW w:w="0" w:type="auto"/>
            <w:tcMar>
              <w:top w:w="15" w:type="dxa"/>
              <w:left w:w="15" w:type="dxa"/>
              <w:bottom w:w="15" w:type="dxa"/>
              <w:right w:w="15" w:type="dxa"/>
            </w:tcMar>
            <w:vAlign w:val="center"/>
          </w:tcPr>
          <w:p w14:paraId="72BEEA6B" w14:textId="77777777" w:rsidR="00D14240" w:rsidRDefault="00D14240"/>
        </w:tc>
      </w:tr>
    </w:tbl>
    <w:p w14:paraId="6212E6D2" w14:textId="77777777" w:rsidR="00D14240" w:rsidRDefault="00392F30">
      <w:pPr>
        <w:rPr>
          <w:b/>
          <w:bCs/>
          <w:sz w:val="21"/>
          <w:szCs w:val="21"/>
        </w:rPr>
      </w:pPr>
      <w:r>
        <w:rPr>
          <w:noProof/>
        </w:rPr>
        <w:pict w14:anchorId="34827793">
          <v:rect id="_x0000_i1097" alt="" style="width:453.6pt;height:.05pt;mso-width-percent:0;mso-height-percent:0;mso-width-percent:0;mso-height-percent:0" o:hralign="center" o:hrstd="t" o:hr="t" fillcolor="gray" stroked="f">
            <v:path strokeok="f"/>
          </v:rect>
        </w:pict>
      </w:r>
    </w:p>
    <w:p w14:paraId="7AB9F973" w14:textId="77777777" w:rsidR="00D14240" w:rsidRDefault="007E6B61">
      <w:r>
        <w:t xml:space="preserve">(buk) </w:t>
      </w:r>
    </w:p>
    <w:p w14:paraId="4BA3A717" w14:textId="77777777" w:rsidR="00D14240" w:rsidRDefault="007E6B61">
      <w:pPr>
        <w:spacing w:before="180" w:after="180"/>
      </w:pPr>
      <w:r>
        <w:t xml:space="preserve">V súčasnosti v SR evidujeme historicky najnižšiu </w:t>
      </w:r>
      <w:r>
        <w:rPr>
          <w:shd w:val="clear" w:color="auto" w:fill="AD80FF"/>
        </w:rPr>
        <w:t>spotrebu</w:t>
      </w:r>
      <w:r>
        <w:t xml:space="preserve"> </w:t>
      </w:r>
      <w:r>
        <w:rPr>
          <w:shd w:val="clear" w:color="auto" w:fill="AD80FF"/>
        </w:rPr>
        <w:t>chleba</w:t>
      </w:r>
      <w:r>
        <w:t xml:space="preserve"> na jedného obyvateľa. Podľa údajov zo Štatistického úradu SR jeden obyvateľ SR v roku 2018 skonzumoval 34,5 kilogramu </w:t>
      </w:r>
      <w:r>
        <w:rPr>
          <w:shd w:val="clear" w:color="auto" w:fill="AD80FF"/>
        </w:rPr>
        <w:t>chleba</w:t>
      </w:r>
      <w:r>
        <w:t xml:space="preserve">, pričom v roku 2000 predstavovala </w:t>
      </w:r>
      <w:r>
        <w:rPr>
          <w:shd w:val="clear" w:color="auto" w:fill="AD80FF"/>
        </w:rPr>
        <w:t>spotreba</w:t>
      </w:r>
      <w:r>
        <w:t xml:space="preserve"> </w:t>
      </w:r>
      <w:r>
        <w:rPr>
          <w:shd w:val="clear" w:color="auto" w:fill="AD80FF"/>
        </w:rPr>
        <w:t>chleba</w:t>
      </w:r>
      <w:r>
        <w:t xml:space="preserve"> v prepočte na jedného obyvateľa SR vyše 50 kilogramov. </w:t>
      </w:r>
      <w:r>
        <w:br/>
      </w:r>
      <w:r>
        <w:br/>
        <w:t xml:space="preserve">BRATISLAVA. </w:t>
      </w:r>
      <w:r>
        <w:br/>
      </w:r>
      <w:r>
        <w:br/>
        <w:t xml:space="preserve">V osemdesiatych rokoch minulého storočia to bolo dokonca okolo 70 kilogramov; a teda pokles oproti súčasnosti je až dvojnásobný. </w:t>
      </w:r>
      <w:r>
        <w:br/>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tvrdí, že neustály pokles </w:t>
      </w:r>
      <w:r>
        <w:rPr>
          <w:shd w:val="clear" w:color="auto" w:fill="AD80FF"/>
        </w:rPr>
        <w:t>spotreby</w:t>
      </w:r>
      <w:r>
        <w:t xml:space="preserve"> </w:t>
      </w:r>
      <w:r>
        <w:rPr>
          <w:shd w:val="clear" w:color="auto" w:fill="AD80FF"/>
        </w:rPr>
        <w:t>chleba</w:t>
      </w:r>
      <w:r>
        <w:t xml:space="preserve"> ide aj na vrub nových trendov v stravovaní, na vrub veľmi širokého sortimentu v ponuke pekárenských výrobkov, ale paradoxne zaň podľa nej môže aj zvyšujúca sa kúpna sila obyvateľstva. </w:t>
      </w:r>
      <w:r>
        <w:br/>
        <w:t xml:space="preserve">Znižovanie </w:t>
      </w:r>
      <w:r>
        <w:rPr>
          <w:shd w:val="clear" w:color="auto" w:fill="AD80FF"/>
        </w:rPr>
        <w:t>spotreby</w:t>
      </w:r>
      <w:r>
        <w:t xml:space="preserve"> </w:t>
      </w:r>
      <w:r>
        <w:rPr>
          <w:shd w:val="clear" w:color="auto" w:fill="AD80FF"/>
        </w:rPr>
        <w:t>chleba</w:t>
      </w:r>
      <w:r>
        <w:t xml:space="preserve"> bolo v uplynulom období dosť výrazné, a pritom ešte stále pokračuje. Iný trend bol však zaznamenaný v prípade pšeničného pečiva, kde spotreba na jedného obyvateľa a rok v poslednom desaťročí osciluje na úrovni 30 kilogramov, pričom v roku 2000 to bolo dokonca 33 kilogramov na osobu a rok, kým v osemdesiatych rokoch minulého storočia predstavovala spotreba pšeničného pečiva 22 kilogramov na osobu a rok. </w:t>
      </w:r>
      <w:r>
        <w:br/>
      </w:r>
      <w:r>
        <w:br/>
        <w:t xml:space="preserve">Dopekané a </w:t>
      </w:r>
      <w:proofErr w:type="spellStart"/>
      <w:r>
        <w:t>rozpekané</w:t>
      </w:r>
      <w:proofErr w:type="spellEnd"/>
      <w:r>
        <w:t xml:space="preserve"> pečivo </w:t>
      </w:r>
      <w:r>
        <w:br/>
      </w:r>
      <w:r>
        <w:br/>
        <w:t xml:space="preserve">„Za nárastom spotreby pšeničného pečiva treba hľadať prevažne nové druhy pekárenských výrobkov alebo aj dopekané a </w:t>
      </w:r>
      <w:proofErr w:type="spellStart"/>
      <w:r>
        <w:t>rozpekané</w:t>
      </w:r>
      <w:proofErr w:type="spellEnd"/>
      <w:r>
        <w:t xml:space="preserve"> pečivo, ktoré sa pripravuje priamo v obchodných prevádzkach. Pritom spotreba čerstvého pečiva, kam radíme najmä klasický biely rožok, má klesajúcu tendenciu,“ uviedla </w:t>
      </w:r>
      <w:r>
        <w:rPr>
          <w:shd w:val="clear" w:color="auto" w:fill="AD80FF"/>
        </w:rPr>
        <w:t>T</w:t>
      </w:r>
      <w:r>
        <w:t xml:space="preserve">. </w:t>
      </w:r>
      <w:r>
        <w:rPr>
          <w:shd w:val="clear" w:color="auto" w:fill="AD80FF"/>
        </w:rPr>
        <w:t>Lopúchová</w:t>
      </w:r>
      <w:r>
        <w:t xml:space="preserve">. Podľa jej názoru aj z tohto dôvodu sa výrobné kapacity pekární dlhodobo využívajú na menej ako polovicu, čo pekárom spôsobuje obrovské problémy. </w:t>
      </w:r>
      <w:r>
        <w:br/>
        <w:t xml:space="preserve">Z toho, čo sme uviedli vyššie, vyplýva, že </w:t>
      </w:r>
      <w:r>
        <w:rPr>
          <w:shd w:val="clear" w:color="auto" w:fill="AD80FF"/>
        </w:rPr>
        <w:t>spotreba</w:t>
      </w:r>
      <w:r>
        <w:t xml:space="preserve"> </w:t>
      </w:r>
      <w:r>
        <w:rPr>
          <w:shd w:val="clear" w:color="auto" w:fill="AD80FF"/>
        </w:rPr>
        <w:t>chleba</w:t>
      </w:r>
      <w:r>
        <w:t xml:space="preserve"> a pšeničného pečiva je ovplyvnená dobou a životným štýlom. </w:t>
      </w:r>
      <w:r>
        <w:br/>
        <w:t xml:space="preserve">Kým koncom minulého storočia sa v našej krajine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v súčasnosti sú obyvatelia našej krajiny vystavení rôznym módnym trendom, ktoré zasiahli aj oblasť stravovania. </w:t>
      </w:r>
      <w:r>
        <w:br/>
        <w:t xml:space="preserve">Na jednej strane je v ponuke obrovská škála a rozmanitosť pekárskych výrobkov, ale pri </w:t>
      </w:r>
      <w:proofErr w:type="spellStart"/>
      <w:r>
        <w:t>volbe</w:t>
      </w:r>
      <w:proofErr w:type="spellEnd"/>
      <w:r>
        <w:t xml:space="preserve"> spotrebiteľa zohráva </w:t>
      </w:r>
      <w:proofErr w:type="spellStart"/>
      <w:r>
        <w:t>velkú</w:t>
      </w:r>
      <w:proofErr w:type="spellEnd"/>
      <w:r>
        <w:t xml:space="preserve"> úlohu aj takzvaná negatívna reklama a rôzne mýty, týkajúce sa údajnej škodlivosti pekárskych výrobkov. </w:t>
      </w:r>
      <w:r>
        <w:br/>
        <w:t xml:space="preserve">Stále však platí, že čerstvý </w:t>
      </w:r>
      <w:r>
        <w:rPr>
          <w:shd w:val="clear" w:color="auto" w:fill="AD80FF"/>
        </w:rPr>
        <w:t>chlieb</w:t>
      </w:r>
      <w:r>
        <w:t xml:space="preserve"> ako základná denná </w:t>
      </w:r>
      <w:r>
        <w:rPr>
          <w:shd w:val="clear" w:color="auto" w:fill="AD80FF"/>
        </w:rPr>
        <w:t>potravina</w:t>
      </w:r>
      <w:r>
        <w:t xml:space="preserve"> má vo výžive človeka nezastupiteľnú pridanú hodnotu. </w:t>
      </w:r>
      <w:r>
        <w:br/>
        <w:t xml:space="preserve">„V </w:t>
      </w:r>
      <w:r>
        <w:rPr>
          <w:shd w:val="clear" w:color="auto" w:fill="AD80FF"/>
        </w:rPr>
        <w:t>chlebe</w:t>
      </w:r>
      <w:r>
        <w:t xml:space="preserve"> sa nachádza jedinečný pomer sacharidov ako zdroja energie, takisto sa v ňom nachádza pomerne vysoký obsah bielkovín s ich stavebnou funkciou, ďalej je tam veľmi nízky obsah tukov, a v neposlednom rade sa práve </w:t>
      </w:r>
      <w:r>
        <w:rPr>
          <w:shd w:val="clear" w:color="auto" w:fill="AD80FF"/>
        </w:rPr>
        <w:t>chlieb</w:t>
      </w:r>
      <w:r>
        <w:t xml:space="preserve"> vyznačuje priaznivým obsahom rôznych minerálnych látok, vitamínov a vlákniny, ktoré tejto výnimočnej </w:t>
      </w:r>
      <w:r>
        <w:rPr>
          <w:shd w:val="clear" w:color="auto" w:fill="AD80FF"/>
        </w:rPr>
        <w:t>potravine</w:t>
      </w:r>
      <w:r>
        <w:t xml:space="preserve"> právom prisudzujú </w:t>
      </w:r>
      <w:proofErr w:type="spellStart"/>
      <w:r>
        <w:t>prívlastok,</w:t>
      </w:r>
      <w:r>
        <w:rPr>
          <w:shd w:val="clear" w:color="auto" w:fill="AD80FF"/>
        </w:rPr>
        <w:t>chlieb</w:t>
      </w:r>
      <w:proofErr w:type="spellEnd"/>
      <w:r>
        <w:t xml:space="preserve"> náš každodenný’,“ podčiarkla </w:t>
      </w:r>
      <w:r>
        <w:rPr>
          <w:shd w:val="clear" w:color="auto" w:fill="AD80FF"/>
        </w:rPr>
        <w:t>T</w:t>
      </w:r>
      <w:r>
        <w:t xml:space="preserve">. </w:t>
      </w:r>
      <w:r>
        <w:rPr>
          <w:shd w:val="clear" w:color="auto" w:fill="AD80FF"/>
        </w:rPr>
        <w:t>Lopúchová</w:t>
      </w:r>
      <w:r>
        <w:t xml:space="preserve">. </w:t>
      </w:r>
      <w:r>
        <w:br/>
        <w:t xml:space="preserve">Podľa slovenského </w:t>
      </w:r>
      <w:r>
        <w:rPr>
          <w:shd w:val="clear" w:color="auto" w:fill="AD80FF"/>
        </w:rPr>
        <w:t>zväzu</w:t>
      </w:r>
      <w:r>
        <w:t xml:space="preserve"> </w:t>
      </w:r>
      <w:r>
        <w:rPr>
          <w:shd w:val="clear" w:color="auto" w:fill="AD80FF"/>
        </w:rPr>
        <w:t>pekárov</w:t>
      </w:r>
      <w:r>
        <w:t xml:space="preserve"> sa v </w:t>
      </w:r>
      <w:r>
        <w:rPr>
          <w:shd w:val="clear" w:color="auto" w:fill="AD80FF"/>
        </w:rPr>
        <w:t>spotrebe</w:t>
      </w:r>
      <w:r>
        <w:t xml:space="preserve"> domácich pekárskych výrobkov dá očakávať ďalšie zhoršovanie sa situácie. Pre pekárov je situácia na trhu stále náročnejšia. Na jednej strane musia držať krok s módnymi trendmi, ale na druhej strane ich v poslednom desaťročí trápia stále rastúce náklady. V niektorých nákladových položkách ide o rast vyšší ako 100 percent, pričom pultová cena týchto výrobkov za posledných 10 rokov buď stagnovala alebo sa zvyšovala len minimálne. </w:t>
      </w:r>
      <w:r>
        <w:br/>
      </w:r>
      <w:r>
        <w:br/>
        <w:t xml:space="preserve">Východisko vidia vo viacerých rovinách </w:t>
      </w:r>
      <w:r>
        <w:br/>
      </w:r>
      <w:r>
        <w:br/>
        <w:t xml:space="preserve">„Nie je jednoduché prinášať na trh nové výrobky, inovovať ponuku a modernizovať pekárne, bojovať so stále sa zvyšujúcimi nákladmi na suroviny a zamestnancov a zároveň ísť s odbytovou cenou pod výrobné náklady,“ konštatovala </w:t>
      </w:r>
      <w:r>
        <w:rPr>
          <w:shd w:val="clear" w:color="auto" w:fill="AD80FF"/>
        </w:rPr>
        <w:t>T</w:t>
      </w:r>
      <w:r>
        <w:t xml:space="preserve">. </w:t>
      </w:r>
      <w:r>
        <w:rPr>
          <w:shd w:val="clear" w:color="auto" w:fill="AD80FF"/>
        </w:rPr>
        <w:t>Lopúchová</w:t>
      </w:r>
      <w:r>
        <w:t xml:space="preserve">. </w:t>
      </w:r>
      <w:r>
        <w:br/>
        <w:t xml:space="preserve">Východisko z tejto neľahkej situácie vidia slovenskí pekári vo viacerých rovinách. </w:t>
      </w:r>
      <w:r>
        <w:br/>
        <w:t xml:space="preserve">„V prvom rade by to mala byť lepšia komunikácia s obchodnými partnermi, ktorá by však mala byť podporená aj legislatívnymi prvkami. Dlhodobá a efektívne cielená by však mala byt aj dotačná politika štátu; tak, aby naši pekári dokázali odolávať neprimeranému tlaku konkurenčných výrobkov zo zahraničia, ktoré vo svojej cene už takúto dotačnú podporu od svojich materských krajín obsahujú. Nuž a v neposlednom rade sa treba zamerať aj na popularizáciu </w:t>
      </w:r>
      <w:r>
        <w:rPr>
          <w:shd w:val="clear" w:color="auto" w:fill="AD80FF"/>
        </w:rPr>
        <w:t>spotreby</w:t>
      </w:r>
      <w:r>
        <w:t xml:space="preserve"> domáceho </w:t>
      </w:r>
      <w:r>
        <w:rPr>
          <w:shd w:val="clear" w:color="auto" w:fill="AD80FF"/>
        </w:rPr>
        <w:t>chleba</w:t>
      </w:r>
      <w:r>
        <w:t xml:space="preserve"> a pečiva v radoch všetkých obyvateľov Slovenska ako aj na osvetu, najmä v radoch školskej mládeže,“ dodala predsedníčka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r>
      <w:r>
        <w:rPr>
          <w:shd w:val="clear" w:color="auto" w:fill="AD80FF"/>
        </w:rPr>
        <w:t>Spotreba</w:t>
      </w:r>
      <w:r>
        <w:t xml:space="preserve"> </w:t>
      </w:r>
      <w:r>
        <w:rPr>
          <w:shd w:val="clear" w:color="auto" w:fill="AD80FF"/>
        </w:rPr>
        <w:t>chleba</w:t>
      </w:r>
      <w:r>
        <w:t xml:space="preserve"> a pšeničného pečiva je ovplyvnená životným štýlom.</w:t>
      </w:r>
    </w:p>
    <w:p w14:paraId="604DF000" w14:textId="77777777" w:rsidR="00D14240" w:rsidRDefault="007F17F6">
      <w:pPr>
        <w:pStyle w:val="content-context"/>
        <w:ind w:left="300" w:right="300"/>
      </w:pPr>
      <w:hyperlink w:anchor="toc" w:history="1"/>
    </w:p>
    <w:p w14:paraId="28FD1741" w14:textId="77777777" w:rsidR="00D14240" w:rsidRDefault="007E6B61">
      <w:pPr>
        <w:spacing w:after="300"/>
      </w:pPr>
      <w:r>
        <w:t> </w:t>
      </w:r>
    </w:p>
    <w:p w14:paraId="1071D7A2" w14:textId="77777777" w:rsidR="00D14240" w:rsidRDefault="00392F30">
      <w:pPr>
        <w:ind w:left="15" w:right="15"/>
        <w:rPr>
          <w:color w:val="808080"/>
        </w:rPr>
      </w:pPr>
      <w:r>
        <w:rPr>
          <w:noProof/>
        </w:rPr>
        <w:pict w14:anchorId="267D8E7C">
          <v:rect id="_x0000_i1098"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1EA50D37" w14:textId="77777777">
        <w:trPr>
          <w:tblCellSpacing w:w="0" w:type="dxa"/>
          <w:jc w:val="center"/>
        </w:trPr>
        <w:tc>
          <w:tcPr>
            <w:tcW w:w="0" w:type="auto"/>
            <w:tcMar>
              <w:top w:w="675" w:type="dxa"/>
              <w:left w:w="75" w:type="dxa"/>
              <w:bottom w:w="375" w:type="dxa"/>
              <w:right w:w="75" w:type="dxa"/>
            </w:tcMar>
            <w:vAlign w:val="center"/>
          </w:tcPr>
          <w:p w14:paraId="771706A8" w14:textId="77777777" w:rsidR="00D14240" w:rsidRDefault="007E6B61">
            <w:pPr>
              <w:jc w:val="center"/>
            </w:pPr>
            <w:r>
              <w:rPr>
                <w:noProof/>
              </w:rPr>
              <w:drawing>
                <wp:inline distT="0" distB="0" distL="0" distR="0" wp14:anchorId="7F0DD656" wp14:editId="50E4A737">
                  <wp:extent cx="5440680" cy="5953125"/>
                  <wp:effectExtent l="0" t="0" r="0" b="0"/>
                  <wp:docPr id="100104" name="Obrázok 100104"/>
                  <wp:cNvGraphicFramePr/>
                  <a:graphic xmlns:a="http://schemas.openxmlformats.org/drawingml/2006/main">
                    <a:graphicData uri="http://schemas.openxmlformats.org/drawingml/2006/picture">
                      <pic:pic xmlns:pic="http://schemas.openxmlformats.org/drawingml/2006/picture">
                        <pic:nvPicPr>
                          <pic:cNvPr id="1606755841" name=""/>
                          <pic:cNvPicPr/>
                        </pic:nvPicPr>
                        <pic:blipFill>
                          <a:blip r:embed="rId59"/>
                          <a:stretch>
                            <a:fillRect/>
                          </a:stretch>
                        </pic:blipFill>
                        <pic:spPr>
                          <a:xfrm>
                            <a:off x="0" y="0"/>
                            <a:ext cx="5440680" cy="5953125"/>
                          </a:xfrm>
                          <a:prstGeom prst="rect">
                            <a:avLst/>
                          </a:prstGeom>
                        </pic:spPr>
                      </pic:pic>
                    </a:graphicData>
                  </a:graphic>
                </wp:inline>
              </w:drawing>
            </w:r>
          </w:p>
        </w:tc>
        <w:tc>
          <w:tcPr>
            <w:tcW w:w="0" w:type="auto"/>
            <w:vAlign w:val="center"/>
          </w:tcPr>
          <w:p w14:paraId="49676546" w14:textId="77777777" w:rsidR="00D14240" w:rsidRDefault="00D14240"/>
        </w:tc>
      </w:tr>
      <w:tr w:rsidR="00D14240" w14:paraId="2F2548D6" w14:textId="77777777">
        <w:trPr>
          <w:tblCellSpacing w:w="0" w:type="dxa"/>
          <w:jc w:val="center"/>
        </w:trPr>
        <w:tc>
          <w:tcPr>
            <w:tcW w:w="0" w:type="auto"/>
            <w:gridSpan w:val="2"/>
            <w:tcMar>
              <w:top w:w="0" w:type="dxa"/>
              <w:left w:w="0" w:type="dxa"/>
              <w:bottom w:w="0" w:type="dxa"/>
              <w:right w:w="0" w:type="dxa"/>
            </w:tcMar>
            <w:vAlign w:val="center"/>
          </w:tcPr>
          <w:p w14:paraId="3CF8C834"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4467FA55" w14:textId="77777777" w:rsidR="00D14240" w:rsidRDefault="007F17F6">
      <w:pPr>
        <w:pStyle w:val="Nadpis2"/>
        <w:keepNext w:val="0"/>
        <w:spacing w:before="224" w:after="224"/>
        <w:rPr>
          <w:sz w:val="27"/>
          <w:szCs w:val="27"/>
        </w:rPr>
      </w:pPr>
      <w:hyperlink w:anchor="TOC__72265__42486269" w:history="1">
        <w:bookmarkStart w:id="78" w:name="Art__72265__42486269"/>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je najnižšia v histórii a bude ešte nižšia </w:t>
        </w:r>
      </w:hyperlink>
      <w:bookmarkEnd w:id="7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43DB712E" w14:textId="77777777">
        <w:trPr>
          <w:tblCellSpacing w:w="15" w:type="dxa"/>
        </w:trPr>
        <w:tc>
          <w:tcPr>
            <w:tcW w:w="0" w:type="auto"/>
            <w:tcMar>
              <w:top w:w="15" w:type="dxa"/>
              <w:left w:w="15" w:type="dxa"/>
              <w:bottom w:w="15" w:type="dxa"/>
              <w:right w:w="15" w:type="dxa"/>
            </w:tcMar>
            <w:vAlign w:val="center"/>
          </w:tcPr>
          <w:p w14:paraId="63FB5862" w14:textId="77777777" w:rsidR="00D14240" w:rsidRDefault="007E6B61">
            <w:r>
              <w:rPr>
                <w:b/>
                <w:bCs/>
              </w:rPr>
              <w:t>Dátum:</w:t>
            </w:r>
          </w:p>
        </w:tc>
        <w:tc>
          <w:tcPr>
            <w:tcW w:w="5000" w:type="pct"/>
            <w:tcMar>
              <w:top w:w="15" w:type="dxa"/>
              <w:left w:w="15" w:type="dxa"/>
              <w:bottom w:w="15" w:type="dxa"/>
              <w:right w:w="15" w:type="dxa"/>
            </w:tcMar>
            <w:vAlign w:val="center"/>
          </w:tcPr>
          <w:p w14:paraId="3C7A88B6" w14:textId="77777777" w:rsidR="00D14240" w:rsidRDefault="007E6B61">
            <w:r>
              <w:t>19.12.2019</w:t>
            </w:r>
          </w:p>
        </w:tc>
      </w:tr>
      <w:tr w:rsidR="00D14240" w14:paraId="4BFE0DBE" w14:textId="77777777">
        <w:trPr>
          <w:tblCellSpacing w:w="15" w:type="dxa"/>
        </w:trPr>
        <w:tc>
          <w:tcPr>
            <w:tcW w:w="0" w:type="auto"/>
            <w:tcMar>
              <w:top w:w="15" w:type="dxa"/>
              <w:left w:w="15" w:type="dxa"/>
              <w:bottom w:w="15" w:type="dxa"/>
              <w:right w:w="15" w:type="dxa"/>
            </w:tcMar>
            <w:vAlign w:val="center"/>
          </w:tcPr>
          <w:p w14:paraId="5491BAFD" w14:textId="77777777" w:rsidR="00D14240" w:rsidRDefault="007E6B61">
            <w:r>
              <w:rPr>
                <w:b/>
                <w:bCs/>
              </w:rPr>
              <w:t>Zdroj:</w:t>
            </w:r>
          </w:p>
        </w:tc>
        <w:tc>
          <w:tcPr>
            <w:tcW w:w="0" w:type="auto"/>
            <w:tcMar>
              <w:top w:w="15" w:type="dxa"/>
              <w:left w:w="15" w:type="dxa"/>
              <w:bottom w:w="15" w:type="dxa"/>
              <w:right w:w="15" w:type="dxa"/>
            </w:tcMar>
            <w:vAlign w:val="center"/>
          </w:tcPr>
          <w:p w14:paraId="75BF6E79" w14:textId="77777777" w:rsidR="00D14240" w:rsidRDefault="007E6B61">
            <w:r>
              <w:t xml:space="preserve">Liptovské ECHO </w:t>
            </w:r>
          </w:p>
        </w:tc>
      </w:tr>
      <w:tr w:rsidR="00D14240" w14:paraId="605F305D" w14:textId="77777777">
        <w:trPr>
          <w:tblCellSpacing w:w="15" w:type="dxa"/>
        </w:trPr>
        <w:tc>
          <w:tcPr>
            <w:tcW w:w="0" w:type="auto"/>
            <w:tcMar>
              <w:top w:w="15" w:type="dxa"/>
              <w:left w:w="15" w:type="dxa"/>
              <w:bottom w:w="15" w:type="dxa"/>
              <w:right w:w="15" w:type="dxa"/>
            </w:tcMar>
            <w:vAlign w:val="center"/>
          </w:tcPr>
          <w:p w14:paraId="6C62208A" w14:textId="77777777" w:rsidR="00D14240" w:rsidRDefault="007E6B61">
            <w:r>
              <w:rPr>
                <w:b/>
                <w:bCs/>
              </w:rPr>
              <w:t>Strana:</w:t>
            </w:r>
          </w:p>
        </w:tc>
        <w:tc>
          <w:tcPr>
            <w:tcW w:w="0" w:type="auto"/>
            <w:tcMar>
              <w:top w:w="15" w:type="dxa"/>
              <w:left w:w="15" w:type="dxa"/>
              <w:bottom w:w="15" w:type="dxa"/>
              <w:right w:w="15" w:type="dxa"/>
            </w:tcMar>
            <w:vAlign w:val="center"/>
          </w:tcPr>
          <w:p w14:paraId="0B874B44" w14:textId="77777777" w:rsidR="00D14240" w:rsidRDefault="007E6B61">
            <w:r>
              <w:t>5</w:t>
            </w:r>
          </w:p>
        </w:tc>
      </w:tr>
      <w:tr w:rsidR="00D14240" w14:paraId="76E5FF2F" w14:textId="77777777">
        <w:trPr>
          <w:tblCellSpacing w:w="15" w:type="dxa"/>
        </w:trPr>
        <w:tc>
          <w:tcPr>
            <w:tcW w:w="0" w:type="auto"/>
            <w:tcMar>
              <w:top w:w="15" w:type="dxa"/>
              <w:left w:w="15" w:type="dxa"/>
              <w:bottom w:w="15" w:type="dxa"/>
              <w:right w:w="15" w:type="dxa"/>
            </w:tcMar>
            <w:vAlign w:val="center"/>
          </w:tcPr>
          <w:p w14:paraId="3ECF569F" w14:textId="77777777" w:rsidR="00D14240" w:rsidRDefault="007E6B61">
            <w:r>
              <w:rPr>
                <w:b/>
                <w:bCs/>
              </w:rPr>
              <w:t>Originál:</w:t>
            </w:r>
          </w:p>
        </w:tc>
        <w:tc>
          <w:tcPr>
            <w:tcW w:w="0" w:type="auto"/>
            <w:tcMar>
              <w:top w:w="15" w:type="dxa"/>
              <w:left w:w="15" w:type="dxa"/>
              <w:bottom w:w="15" w:type="dxa"/>
              <w:right w:w="15" w:type="dxa"/>
            </w:tcMar>
            <w:vAlign w:val="center"/>
          </w:tcPr>
          <w:p w14:paraId="333AEEC0" w14:textId="77777777" w:rsidR="00D14240" w:rsidRDefault="00D14240"/>
        </w:tc>
      </w:tr>
    </w:tbl>
    <w:p w14:paraId="707B9A31" w14:textId="77777777" w:rsidR="00D14240" w:rsidRDefault="00392F30">
      <w:pPr>
        <w:rPr>
          <w:b/>
          <w:bCs/>
          <w:sz w:val="21"/>
          <w:szCs w:val="21"/>
        </w:rPr>
      </w:pPr>
      <w:r>
        <w:rPr>
          <w:noProof/>
        </w:rPr>
        <w:pict w14:anchorId="163E81D8">
          <v:rect id="_x0000_i1099" alt="" style="width:453.6pt;height:.05pt;mso-width-percent:0;mso-height-percent:0;mso-width-percent:0;mso-height-percent:0" o:hralign="center" o:hrstd="t" o:hr="t" fillcolor="gray" stroked="f">
            <v:path strokeok="f"/>
          </v:rect>
        </w:pict>
      </w:r>
    </w:p>
    <w:p w14:paraId="08B3D114" w14:textId="77777777" w:rsidR="00D14240" w:rsidRDefault="007E6B61">
      <w:r>
        <w:t xml:space="preserve">(TASR) </w:t>
      </w:r>
    </w:p>
    <w:p w14:paraId="75689E8A" w14:textId="77777777" w:rsidR="00D14240" w:rsidRDefault="007E6B61">
      <w:pPr>
        <w:spacing w:before="180" w:after="180"/>
      </w:pPr>
      <w:r>
        <w:t xml:space="preserve">Slovák konzumuje ročne o 15 kíl </w:t>
      </w:r>
      <w:r>
        <w:rPr>
          <w:shd w:val="clear" w:color="auto" w:fill="AD80FF"/>
        </w:rPr>
        <w:t>chleba</w:t>
      </w:r>
      <w:r>
        <w:t xml:space="preserve"> menej ako pred 20 rokmi. </w:t>
      </w:r>
      <w:r>
        <w:br/>
      </w:r>
      <w:r>
        <w:br/>
      </w:r>
      <w:r>
        <w:rPr>
          <w:shd w:val="clear" w:color="auto" w:fill="AD80FF"/>
        </w:rPr>
        <w:t>Spotreba</w:t>
      </w:r>
      <w:r>
        <w:t xml:space="preserve"> </w:t>
      </w:r>
      <w:r>
        <w:rPr>
          <w:shd w:val="clear" w:color="auto" w:fill="AD80FF"/>
        </w:rPr>
        <w:t>chleba</w:t>
      </w:r>
      <w:r>
        <w:t xml:space="preserve"> na jedného obyvateľa na Slovensku je historicky najnižšia. Za posledné desaťročia klesla jeho spotreba na obyvateľa o pätinu. </w:t>
      </w:r>
      <w:r>
        <w:br/>
        <w:t xml:space="preserve">Informoval o tom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Podľa údajov Štatistického úradu SR Slovák v roku 2018 skonzumoval 34,5 kilogramu </w:t>
      </w:r>
      <w:r>
        <w:rPr>
          <w:shd w:val="clear" w:color="auto" w:fill="AD80FF"/>
        </w:rPr>
        <w:t>chleba</w:t>
      </w:r>
      <w:r>
        <w:t xml:space="preserve">, pričom v roku 2000 bola </w:t>
      </w:r>
      <w:r>
        <w:rPr>
          <w:shd w:val="clear" w:color="auto" w:fill="AD80FF"/>
        </w:rPr>
        <w:t>spotreba</w:t>
      </w:r>
      <w:r>
        <w:t xml:space="preserve"> na jedného človeka vyše 50 kilogramov. </w:t>
      </w:r>
      <w:r>
        <w:br/>
      </w:r>
      <w:r>
        <w:br/>
        <w:t xml:space="preserve">Nové trendy v stravovaní, široký sortiment </w:t>
      </w:r>
      <w:r>
        <w:br/>
      </w:r>
      <w:r>
        <w:br/>
        <w:t xml:space="preserve">V osemdesiatych rokoch minulého storočia to bolo dokonca okolo sedemdesiat kilogramov, čo v porovnaní so súčasnosťou predstavuje až dvojnásobný pokles. </w:t>
      </w:r>
      <w:r>
        <w:br/>
        <w:t xml:space="preserve">„Za neustálym poklesom vidíme nové trendy v stravovaní, veľmi široký sortiment v ponuke pekárenských výrobkov, ale napríklad paradoxne aj zvyšujúcu sa kúpnu silu obyvateľstva,“ zdôvodnila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 xml:space="preserve">Zvyšuje sa </w:t>
      </w:r>
      <w:r>
        <w:rPr>
          <w:shd w:val="clear" w:color="auto" w:fill="AD80FF"/>
        </w:rPr>
        <w:t>spotreba</w:t>
      </w:r>
      <w:r>
        <w:t xml:space="preserve"> pečiva </w:t>
      </w:r>
      <w:r>
        <w:br/>
      </w:r>
      <w:r>
        <w:br/>
        <w:t xml:space="preserve">Znižovanie </w:t>
      </w:r>
      <w:r>
        <w:rPr>
          <w:shd w:val="clear" w:color="auto" w:fill="AD80FF"/>
        </w:rPr>
        <w:t>spotreby</w:t>
      </w:r>
      <w:r>
        <w:t xml:space="preserve"> </w:t>
      </w:r>
      <w:r>
        <w:rPr>
          <w:shd w:val="clear" w:color="auto" w:fill="AD80FF"/>
        </w:rPr>
        <w:t>chleba</w:t>
      </w:r>
      <w:r>
        <w:t xml:space="preserve"> za uplynulé obdobie je výrazné a neustále pokračuje. Iný trend je pri pšeničnom pečive. </w:t>
      </w:r>
      <w:r>
        <w:br/>
        <w:t xml:space="preserve">V poslednom desaťročí osciluje spotreba na jedného obyvateľa na úrovni tridsať kilogramov, v roku 2000 to bolo dokonca 33 kilogramov na osobu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uviedla </w:t>
      </w:r>
      <w:r>
        <w:rPr>
          <w:shd w:val="clear" w:color="auto" w:fill="AD80FF"/>
        </w:rPr>
        <w:t>Lopúchová</w:t>
      </w:r>
      <w:r>
        <w:t xml:space="preserve">. </w:t>
      </w:r>
      <w:r>
        <w:br/>
      </w:r>
      <w:r>
        <w:br/>
        <w:t xml:space="preserve">Nevyužité kapacity spôsobujú problémy </w:t>
      </w:r>
      <w:r>
        <w:br/>
      </w:r>
      <w:r>
        <w:br/>
        <w:t xml:space="preserve">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podľa </w:t>
      </w:r>
      <w:r>
        <w:rPr>
          <w:shd w:val="clear" w:color="auto" w:fill="AD80FF"/>
        </w:rPr>
        <w:t>pekárov</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na Slovensku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obyvatelia našej krajiny vystavení rôznym módnym trendom, ktoré zasiahli aj oblasť stravovania. </w:t>
      </w:r>
      <w:r>
        <w:br/>
        <w:t xml:space="preserve">Na jednej strane je to 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obrovská škála a rozmanitosť pekárskych výrobkov, ale veľkú úlohu zohráva aj takzvaná negatívna reklama a mýty o škodlivosti pekárskych výrobkov. </w:t>
      </w:r>
      <w:r>
        <w:br/>
        <w:t xml:space="preserve">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w:t>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zdôraznila </w:t>
      </w:r>
      <w:r>
        <w:rPr>
          <w:shd w:val="clear" w:color="auto" w:fill="AD80FF"/>
        </w:rPr>
        <w:t>Lopúchová</w:t>
      </w:r>
      <w:r>
        <w:t xml:space="preserve">. </w:t>
      </w:r>
      <w:r>
        <w:br/>
      </w:r>
      <w:r>
        <w:br/>
      </w:r>
      <w:r>
        <w:rPr>
          <w:shd w:val="clear" w:color="auto" w:fill="AD80FF"/>
        </w:rPr>
        <w:t>Spotreba</w:t>
      </w:r>
      <w:r>
        <w:t xml:space="preserve"> ešte poklesne </w:t>
      </w:r>
      <w:r>
        <w:br/>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w:t>
      </w:r>
      <w:r>
        <w:br/>
        <w:t xml:space="preserve">Pre pekárov, ktorí musia držať krok s udávaním módnych trendov, je to o to náročnejšie, že v poslednom desaťročí ich trápia neustále rastúce náklady, v niektorých nákladových položkách je to aj vyše sto percent, pričom pultová cena týchto výrobkov posledných desať rokov stagnuje, respektíve sa zvyšuje len minimálne. </w:t>
      </w:r>
      <w:r>
        <w:br/>
      </w:r>
      <w:r>
        <w:br/>
        <w:t xml:space="preserve">Pomôžu dotácie a popularizácia </w:t>
      </w:r>
      <w:r>
        <w:br/>
      </w:r>
      <w:r>
        <w:br/>
        <w:t xml:space="preserve">Východisko z tejto neľahkej situácie pekári vidia vo viacerých rovinách. „V prvom rade je to lepšia komunikácia s obchodnými partnermi, ktorá by mala byť podporená legislatívnymi prvkami. </w:t>
      </w:r>
      <w:r>
        <w:br/>
        <w:t xml:space="preserve">Ďalej by to mala byť dlhodobá a efektívne cielená dotačná politika štátu s cieľom odolávať neprimeranému tlaku konkurenčných výrobkov zo zahraničia, ktoré vo svojej cene už takúto dotačnú podporu od svojich materských krajín obsahujú,“ uviedla </w:t>
      </w:r>
      <w:r>
        <w:rPr>
          <w:shd w:val="clear" w:color="auto" w:fill="AD80FF"/>
        </w:rPr>
        <w:t>Tatiana</w:t>
      </w:r>
      <w:r>
        <w:t xml:space="preserve"> </w:t>
      </w:r>
      <w:r>
        <w:rPr>
          <w:shd w:val="clear" w:color="auto" w:fill="AD80FF"/>
        </w:rPr>
        <w:t>Lopúchová</w:t>
      </w:r>
      <w:r>
        <w:t xml:space="preserve">.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w:t>
      </w:r>
    </w:p>
    <w:p w14:paraId="49970FC4" w14:textId="77777777" w:rsidR="00D14240" w:rsidRDefault="007F17F6">
      <w:pPr>
        <w:pStyle w:val="content-context"/>
        <w:ind w:left="300" w:right="300"/>
      </w:pPr>
      <w:hyperlink w:anchor="toc" w:history="1"/>
    </w:p>
    <w:p w14:paraId="4344A0F4" w14:textId="77777777" w:rsidR="00D14240" w:rsidRDefault="007E6B61">
      <w:pPr>
        <w:spacing w:after="300"/>
      </w:pPr>
      <w:r>
        <w:t> </w:t>
      </w:r>
    </w:p>
    <w:p w14:paraId="3ADF86CF" w14:textId="77777777" w:rsidR="00D14240" w:rsidRDefault="00392F30">
      <w:pPr>
        <w:ind w:left="15" w:right="15"/>
        <w:rPr>
          <w:color w:val="808080"/>
        </w:rPr>
      </w:pPr>
      <w:r>
        <w:rPr>
          <w:noProof/>
        </w:rPr>
        <w:pict w14:anchorId="7319B6C3">
          <v:rect id="_x0000_i1100"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5E9AA65A" w14:textId="77777777">
        <w:trPr>
          <w:tblCellSpacing w:w="0" w:type="dxa"/>
          <w:jc w:val="center"/>
        </w:trPr>
        <w:tc>
          <w:tcPr>
            <w:tcW w:w="0" w:type="auto"/>
            <w:tcMar>
              <w:top w:w="675" w:type="dxa"/>
              <w:left w:w="75" w:type="dxa"/>
              <w:bottom w:w="375" w:type="dxa"/>
              <w:right w:w="75" w:type="dxa"/>
            </w:tcMar>
            <w:vAlign w:val="center"/>
          </w:tcPr>
          <w:p w14:paraId="5FBA1193" w14:textId="77777777" w:rsidR="00D14240" w:rsidRDefault="007E6B61">
            <w:pPr>
              <w:jc w:val="center"/>
            </w:pPr>
            <w:r>
              <w:rPr>
                <w:noProof/>
              </w:rPr>
              <w:drawing>
                <wp:inline distT="0" distB="0" distL="0" distR="0" wp14:anchorId="6FAF9296" wp14:editId="3D9781FF">
                  <wp:extent cx="5440680" cy="7040880"/>
                  <wp:effectExtent l="0" t="0" r="0" b="0"/>
                  <wp:docPr id="100107" name="Obrázok 100107"/>
                  <wp:cNvGraphicFramePr/>
                  <a:graphic xmlns:a="http://schemas.openxmlformats.org/drawingml/2006/main">
                    <a:graphicData uri="http://schemas.openxmlformats.org/drawingml/2006/picture">
                      <pic:pic xmlns:pic="http://schemas.openxmlformats.org/drawingml/2006/picture">
                        <pic:nvPicPr>
                          <pic:cNvPr id="472274169" name=""/>
                          <pic:cNvPicPr/>
                        </pic:nvPicPr>
                        <pic:blipFill>
                          <a:blip r:embed="rId60"/>
                          <a:stretch>
                            <a:fillRect/>
                          </a:stretch>
                        </pic:blipFill>
                        <pic:spPr>
                          <a:xfrm>
                            <a:off x="0" y="0"/>
                            <a:ext cx="5440680" cy="7040880"/>
                          </a:xfrm>
                          <a:prstGeom prst="rect">
                            <a:avLst/>
                          </a:prstGeom>
                        </pic:spPr>
                      </pic:pic>
                    </a:graphicData>
                  </a:graphic>
                </wp:inline>
              </w:drawing>
            </w:r>
          </w:p>
        </w:tc>
        <w:tc>
          <w:tcPr>
            <w:tcW w:w="0" w:type="auto"/>
            <w:vAlign w:val="center"/>
          </w:tcPr>
          <w:p w14:paraId="004127A5" w14:textId="77777777" w:rsidR="00D14240" w:rsidRDefault="00D14240"/>
        </w:tc>
      </w:tr>
      <w:tr w:rsidR="00D14240" w14:paraId="2DBB35F0" w14:textId="77777777">
        <w:trPr>
          <w:tblCellSpacing w:w="0" w:type="dxa"/>
          <w:jc w:val="center"/>
        </w:trPr>
        <w:tc>
          <w:tcPr>
            <w:tcW w:w="0" w:type="auto"/>
            <w:gridSpan w:val="2"/>
            <w:tcMar>
              <w:top w:w="0" w:type="dxa"/>
              <w:left w:w="0" w:type="dxa"/>
              <w:bottom w:w="0" w:type="dxa"/>
              <w:right w:w="0" w:type="dxa"/>
            </w:tcMar>
            <w:vAlign w:val="center"/>
          </w:tcPr>
          <w:p w14:paraId="6DECBA7D"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0210FAA7" w14:textId="77777777" w:rsidR="00D14240" w:rsidRDefault="007F17F6">
      <w:pPr>
        <w:pStyle w:val="Nadpis2"/>
        <w:keepNext w:val="0"/>
        <w:spacing w:before="224" w:after="224"/>
        <w:rPr>
          <w:sz w:val="27"/>
          <w:szCs w:val="27"/>
        </w:rPr>
      </w:pPr>
      <w:hyperlink w:anchor="TOC__72265__42486270" w:history="1">
        <w:bookmarkStart w:id="79" w:name="Art__72265__42486270"/>
        <w:r w:rsidR="007E6B61">
          <w:rPr>
            <w:rFonts w:ascii="Arial" w:eastAsia="Arial" w:hAnsi="Arial" w:cs="Arial"/>
            <w:iCs w:val="0"/>
            <w:color w:val="303030"/>
            <w:sz w:val="32"/>
            <w:szCs w:val="32"/>
            <w:u w:val="single" w:color="303030"/>
            <w:shd w:val="clear" w:color="auto" w:fill="AD80FF"/>
          </w:rPr>
          <w:t>Spotreba</w:t>
        </w:r>
        <w:r w:rsidR="007E6B61">
          <w:rPr>
            <w:rFonts w:ascii="Arial" w:eastAsia="Arial" w:hAnsi="Arial" w:cs="Arial"/>
            <w:iCs w:val="0"/>
            <w:color w:val="303030"/>
            <w:sz w:val="32"/>
            <w:szCs w:val="32"/>
            <w:u w:val="single" w:color="303030"/>
          </w:rPr>
          <w:t xml:space="preserve"> </w:t>
        </w:r>
        <w:r w:rsidR="007E6B61">
          <w:rPr>
            <w:rFonts w:ascii="Arial" w:eastAsia="Arial" w:hAnsi="Arial" w:cs="Arial"/>
            <w:iCs w:val="0"/>
            <w:color w:val="303030"/>
            <w:sz w:val="32"/>
            <w:szCs w:val="32"/>
            <w:u w:val="single" w:color="303030"/>
            <w:shd w:val="clear" w:color="auto" w:fill="AD80FF"/>
          </w:rPr>
          <w:t>chleba</w:t>
        </w:r>
        <w:r w:rsidR="007E6B61">
          <w:rPr>
            <w:rFonts w:ascii="Arial" w:eastAsia="Arial" w:hAnsi="Arial" w:cs="Arial"/>
            <w:iCs w:val="0"/>
            <w:color w:val="303030"/>
            <w:sz w:val="32"/>
            <w:szCs w:val="32"/>
            <w:u w:val="single" w:color="303030"/>
          </w:rPr>
          <w:t xml:space="preserve"> je najnižšia v histórii a bude ešte nižšia </w:t>
        </w:r>
      </w:hyperlink>
      <w:bookmarkEnd w:id="7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615B657A" w14:textId="77777777">
        <w:trPr>
          <w:tblCellSpacing w:w="15" w:type="dxa"/>
        </w:trPr>
        <w:tc>
          <w:tcPr>
            <w:tcW w:w="0" w:type="auto"/>
            <w:tcMar>
              <w:top w:w="15" w:type="dxa"/>
              <w:left w:w="15" w:type="dxa"/>
              <w:bottom w:w="15" w:type="dxa"/>
              <w:right w:w="15" w:type="dxa"/>
            </w:tcMar>
            <w:vAlign w:val="center"/>
          </w:tcPr>
          <w:p w14:paraId="606C9090" w14:textId="77777777" w:rsidR="00D14240" w:rsidRDefault="007E6B61">
            <w:r>
              <w:rPr>
                <w:b/>
                <w:bCs/>
              </w:rPr>
              <w:t>Dátum:</w:t>
            </w:r>
          </w:p>
        </w:tc>
        <w:tc>
          <w:tcPr>
            <w:tcW w:w="5000" w:type="pct"/>
            <w:tcMar>
              <w:top w:w="15" w:type="dxa"/>
              <w:left w:w="15" w:type="dxa"/>
              <w:bottom w:w="15" w:type="dxa"/>
              <w:right w:w="15" w:type="dxa"/>
            </w:tcMar>
            <w:vAlign w:val="center"/>
          </w:tcPr>
          <w:p w14:paraId="3FF2D17C" w14:textId="77777777" w:rsidR="00D14240" w:rsidRDefault="007E6B61">
            <w:r>
              <w:t>19.12.2019</w:t>
            </w:r>
          </w:p>
        </w:tc>
      </w:tr>
      <w:tr w:rsidR="00D14240" w14:paraId="230078FD" w14:textId="77777777">
        <w:trPr>
          <w:tblCellSpacing w:w="15" w:type="dxa"/>
        </w:trPr>
        <w:tc>
          <w:tcPr>
            <w:tcW w:w="0" w:type="auto"/>
            <w:tcMar>
              <w:top w:w="15" w:type="dxa"/>
              <w:left w:w="15" w:type="dxa"/>
              <w:bottom w:w="15" w:type="dxa"/>
              <w:right w:w="15" w:type="dxa"/>
            </w:tcMar>
            <w:vAlign w:val="center"/>
          </w:tcPr>
          <w:p w14:paraId="0A50D496" w14:textId="77777777" w:rsidR="00D14240" w:rsidRDefault="007E6B61">
            <w:r>
              <w:rPr>
                <w:b/>
                <w:bCs/>
              </w:rPr>
              <w:t>Zdroj:</w:t>
            </w:r>
          </w:p>
        </w:tc>
        <w:tc>
          <w:tcPr>
            <w:tcW w:w="0" w:type="auto"/>
            <w:tcMar>
              <w:top w:w="15" w:type="dxa"/>
              <w:left w:w="15" w:type="dxa"/>
              <w:bottom w:w="15" w:type="dxa"/>
              <w:right w:w="15" w:type="dxa"/>
            </w:tcMar>
            <w:vAlign w:val="center"/>
          </w:tcPr>
          <w:p w14:paraId="59F83B1C" w14:textId="77777777" w:rsidR="00D14240" w:rsidRDefault="007E6B61">
            <w:r>
              <w:t xml:space="preserve">Oravské ECHO </w:t>
            </w:r>
          </w:p>
        </w:tc>
      </w:tr>
      <w:tr w:rsidR="00D14240" w14:paraId="13B68530" w14:textId="77777777">
        <w:trPr>
          <w:tblCellSpacing w:w="15" w:type="dxa"/>
        </w:trPr>
        <w:tc>
          <w:tcPr>
            <w:tcW w:w="0" w:type="auto"/>
            <w:tcMar>
              <w:top w:w="15" w:type="dxa"/>
              <w:left w:w="15" w:type="dxa"/>
              <w:bottom w:w="15" w:type="dxa"/>
              <w:right w:w="15" w:type="dxa"/>
            </w:tcMar>
            <w:vAlign w:val="center"/>
          </w:tcPr>
          <w:p w14:paraId="642E5740" w14:textId="77777777" w:rsidR="00D14240" w:rsidRDefault="007E6B61">
            <w:r>
              <w:rPr>
                <w:b/>
                <w:bCs/>
              </w:rPr>
              <w:t>Strana:</w:t>
            </w:r>
          </w:p>
        </w:tc>
        <w:tc>
          <w:tcPr>
            <w:tcW w:w="0" w:type="auto"/>
            <w:tcMar>
              <w:top w:w="15" w:type="dxa"/>
              <w:left w:w="15" w:type="dxa"/>
              <w:bottom w:w="15" w:type="dxa"/>
              <w:right w:w="15" w:type="dxa"/>
            </w:tcMar>
            <w:vAlign w:val="center"/>
          </w:tcPr>
          <w:p w14:paraId="60D62E2E" w14:textId="77777777" w:rsidR="00D14240" w:rsidRDefault="007E6B61">
            <w:r>
              <w:t>4</w:t>
            </w:r>
          </w:p>
        </w:tc>
      </w:tr>
      <w:tr w:rsidR="00D14240" w14:paraId="4C30375E" w14:textId="77777777">
        <w:trPr>
          <w:tblCellSpacing w:w="15" w:type="dxa"/>
        </w:trPr>
        <w:tc>
          <w:tcPr>
            <w:tcW w:w="0" w:type="auto"/>
            <w:tcMar>
              <w:top w:w="15" w:type="dxa"/>
              <w:left w:w="15" w:type="dxa"/>
              <w:bottom w:w="15" w:type="dxa"/>
              <w:right w:w="15" w:type="dxa"/>
            </w:tcMar>
            <w:vAlign w:val="center"/>
          </w:tcPr>
          <w:p w14:paraId="5C203A2F" w14:textId="77777777" w:rsidR="00D14240" w:rsidRDefault="007E6B61">
            <w:r>
              <w:rPr>
                <w:b/>
                <w:bCs/>
              </w:rPr>
              <w:t>Originál:</w:t>
            </w:r>
          </w:p>
        </w:tc>
        <w:tc>
          <w:tcPr>
            <w:tcW w:w="0" w:type="auto"/>
            <w:tcMar>
              <w:top w:w="15" w:type="dxa"/>
              <w:left w:w="15" w:type="dxa"/>
              <w:bottom w:w="15" w:type="dxa"/>
              <w:right w:w="15" w:type="dxa"/>
            </w:tcMar>
            <w:vAlign w:val="center"/>
          </w:tcPr>
          <w:p w14:paraId="5B64FC4F" w14:textId="77777777" w:rsidR="00D14240" w:rsidRDefault="00D14240"/>
        </w:tc>
      </w:tr>
    </w:tbl>
    <w:p w14:paraId="70C8F4BA" w14:textId="77777777" w:rsidR="00D14240" w:rsidRDefault="00392F30">
      <w:pPr>
        <w:rPr>
          <w:b/>
          <w:bCs/>
          <w:sz w:val="21"/>
          <w:szCs w:val="21"/>
        </w:rPr>
      </w:pPr>
      <w:r>
        <w:rPr>
          <w:noProof/>
        </w:rPr>
        <w:pict w14:anchorId="7CE6F2F6">
          <v:rect id="_x0000_i1101" alt="" style="width:453.6pt;height:.05pt;mso-width-percent:0;mso-height-percent:0;mso-width-percent:0;mso-height-percent:0" o:hralign="center" o:hrstd="t" o:hr="t" fillcolor="gray" stroked="f">
            <v:path strokeok="f"/>
          </v:rect>
        </w:pict>
      </w:r>
    </w:p>
    <w:p w14:paraId="009C39EE" w14:textId="77777777" w:rsidR="00D14240" w:rsidRDefault="007E6B61">
      <w:r>
        <w:t xml:space="preserve">(TASR) </w:t>
      </w:r>
    </w:p>
    <w:p w14:paraId="046705FA" w14:textId="77777777" w:rsidR="00D14240" w:rsidRDefault="007E6B61">
      <w:pPr>
        <w:spacing w:before="180" w:after="180"/>
      </w:pPr>
      <w:r>
        <w:t xml:space="preserve">Slovák konzumuje ročne o 15 kíl </w:t>
      </w:r>
      <w:r>
        <w:rPr>
          <w:shd w:val="clear" w:color="auto" w:fill="AD80FF"/>
        </w:rPr>
        <w:t>chleba</w:t>
      </w:r>
      <w:r>
        <w:t xml:space="preserve"> menej ako pred 20 rokmi. </w:t>
      </w:r>
      <w:r>
        <w:br/>
      </w:r>
      <w:r>
        <w:br/>
      </w:r>
      <w:r>
        <w:rPr>
          <w:shd w:val="clear" w:color="auto" w:fill="AD80FF"/>
        </w:rPr>
        <w:t>Spotreba</w:t>
      </w:r>
      <w:r>
        <w:t xml:space="preserve"> </w:t>
      </w:r>
      <w:r>
        <w:rPr>
          <w:shd w:val="clear" w:color="auto" w:fill="AD80FF"/>
        </w:rPr>
        <w:t>chleba</w:t>
      </w:r>
      <w:r>
        <w:t xml:space="preserve"> na jedného obyvateľa na Slovensku je historicky najnižšia. Za posledné desaťročia klesla jeho spotreba na obyvateľa o pätinu. </w:t>
      </w:r>
      <w:r>
        <w:br/>
        <w:t xml:space="preserve">Informoval o tom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t xml:space="preserve">Podľa údajov Štatistického úradu SR Slovák v roku 2018 skonzumoval 34,5 kilogramu </w:t>
      </w:r>
      <w:r>
        <w:rPr>
          <w:shd w:val="clear" w:color="auto" w:fill="AD80FF"/>
        </w:rPr>
        <w:t>chleba</w:t>
      </w:r>
      <w:r>
        <w:t xml:space="preserve">, pričom v roku 2000 bola </w:t>
      </w:r>
      <w:r>
        <w:rPr>
          <w:shd w:val="clear" w:color="auto" w:fill="AD80FF"/>
        </w:rPr>
        <w:t>spotreba</w:t>
      </w:r>
      <w:r>
        <w:t xml:space="preserve"> na jedného človeka vyše 50 kilogramov. </w:t>
      </w:r>
      <w:r>
        <w:br/>
      </w:r>
      <w:r>
        <w:br/>
        <w:t xml:space="preserve">Nové trendy v stravovaní, široký sortiment </w:t>
      </w:r>
      <w:r>
        <w:br/>
      </w:r>
      <w:r>
        <w:br/>
        <w:t xml:space="preserve">V osemdesiatych rokoch minulého storočia to bolo dokonca okolo sedemdesiat kilogramov, čo v porovnaní so súčasnosťou predstavuje až dvojnásobný pokles. </w:t>
      </w:r>
      <w:r>
        <w:br/>
        <w:t xml:space="preserve">„Za neustálym poklesom vidíme nové trendy v stravovaní, veľmi široký sortiment v ponuke pekárenských výrobkov, ale napríklad paradoxne aj zvyšujúcu sa kúpnu silu obyvateľstva,“ zdôvodnila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 xml:space="preserve">Zvyšuje sa </w:t>
      </w:r>
      <w:r>
        <w:rPr>
          <w:shd w:val="clear" w:color="auto" w:fill="AD80FF"/>
        </w:rPr>
        <w:t>spotreba</w:t>
      </w:r>
      <w:r>
        <w:t xml:space="preserve"> pečiva </w:t>
      </w:r>
      <w:r>
        <w:br/>
      </w:r>
      <w:r>
        <w:br/>
        <w:t xml:space="preserve">Znižovanie </w:t>
      </w:r>
      <w:r>
        <w:rPr>
          <w:shd w:val="clear" w:color="auto" w:fill="AD80FF"/>
        </w:rPr>
        <w:t>spotreby</w:t>
      </w:r>
      <w:r>
        <w:t xml:space="preserve"> </w:t>
      </w:r>
      <w:r>
        <w:rPr>
          <w:shd w:val="clear" w:color="auto" w:fill="AD80FF"/>
        </w:rPr>
        <w:t>chleba</w:t>
      </w:r>
      <w:r>
        <w:t xml:space="preserve"> za uplynulé obdobie je výrazné a neustále pokračuje. Iný trend je pri pšeničnom pečive. </w:t>
      </w:r>
      <w:r>
        <w:br/>
        <w:t xml:space="preserve">V poslednom desaťročí osciluje spotreba na jedného obyvateľa na úrovni tridsať kilogramov, v roku 2000 to bolo dokonca 33 kilogramov na osobu a v osemdesiatych rokoch minulého storočia bola spotreba pšeničného pečiva na úrovni 22 kilogramov na osobu. </w:t>
      </w:r>
      <w:r>
        <w:br/>
        <w:t xml:space="preserve">„Za nárastom spotreby pšeničného pečiva stoja prevažne nové druhy pekárenských výrobkov či dopekané a </w:t>
      </w:r>
      <w:proofErr w:type="spellStart"/>
      <w:r>
        <w:t>rozpekané</w:t>
      </w:r>
      <w:proofErr w:type="spellEnd"/>
      <w:r>
        <w:t xml:space="preserve"> pečivo, ktoré sa pripravuje v obchodných prevádzkach. Spotreba čerstvého pečiva, kam sa radí najmä klasický biely rožok, má pritom klesajúcu tendenciu,“ uviedla </w:t>
      </w:r>
      <w:r>
        <w:rPr>
          <w:shd w:val="clear" w:color="auto" w:fill="AD80FF"/>
        </w:rPr>
        <w:t>Lopúchová</w:t>
      </w:r>
      <w:r>
        <w:t xml:space="preserve">. </w:t>
      </w:r>
      <w:r>
        <w:br/>
      </w:r>
      <w:r>
        <w:br/>
        <w:t xml:space="preserve">Nevyužité kapacity spôsobujú problémy </w:t>
      </w:r>
      <w:r>
        <w:br/>
      </w:r>
      <w:r>
        <w:br/>
        <w:t xml:space="preserve">Podľa nej sa aj z tohto dôvodu výrobné kapacity pekární dlhodobo využívajú na menej ako polovicu, čo spôsobuje </w:t>
      </w:r>
      <w:r>
        <w:rPr>
          <w:shd w:val="clear" w:color="auto" w:fill="AD80FF"/>
        </w:rPr>
        <w:t>pekárom</w:t>
      </w:r>
      <w:r>
        <w:t xml:space="preserve"> obrovské problémy. </w:t>
      </w:r>
      <w:r>
        <w:br/>
        <w:t xml:space="preserve">Z uvedeného podľa </w:t>
      </w:r>
      <w:r>
        <w:rPr>
          <w:shd w:val="clear" w:color="auto" w:fill="AD80FF"/>
        </w:rPr>
        <w:t>pekárov</w:t>
      </w:r>
      <w:r>
        <w:t xml:space="preserve"> vyplýva, že </w:t>
      </w:r>
      <w:r>
        <w:rPr>
          <w:shd w:val="clear" w:color="auto" w:fill="AD80FF"/>
        </w:rPr>
        <w:t>spotreba</w:t>
      </w:r>
      <w:r>
        <w:t xml:space="preserve"> </w:t>
      </w:r>
      <w:r>
        <w:rPr>
          <w:shd w:val="clear" w:color="auto" w:fill="AD80FF"/>
        </w:rPr>
        <w:t>chleba</w:t>
      </w:r>
      <w:r>
        <w:t xml:space="preserve"> a pšeničného pečiva je priamo úmerne ovplyvnená dobou a životným štýlom. Kým koncom minulého storočia sa na Slovensku konzumoval </w:t>
      </w:r>
      <w:r>
        <w:rPr>
          <w:shd w:val="clear" w:color="auto" w:fill="AD80FF"/>
        </w:rPr>
        <w:t>chlieb</w:t>
      </w:r>
      <w:r>
        <w:t xml:space="preserve"> ako základná denná </w:t>
      </w:r>
      <w:r>
        <w:rPr>
          <w:shd w:val="clear" w:color="auto" w:fill="AD80FF"/>
        </w:rPr>
        <w:t>potravina</w:t>
      </w:r>
      <w:r>
        <w:t xml:space="preserve"> a pšeničné pečivo bolo akýmsi doplnkom stravy tohto typu, dnes sú obyvatelia našej krajiny vystavení rôznym módnym trendom, ktoré zasiahli aj oblasť stravovania. </w:t>
      </w:r>
      <w:r>
        <w:br/>
        <w:t xml:space="preserve">Na jednej strane je to 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obrovská škála a rozmanitosť pekárskych výrobkov, ale veľkú úlohu zohráva aj takzvaná negatívna reklama a mýty o škodlivosti pekárskych výrobkov. </w:t>
      </w:r>
      <w:r>
        <w:br/>
        <w:t xml:space="preserve">Pritom čerstvý </w:t>
      </w:r>
      <w:r>
        <w:rPr>
          <w:shd w:val="clear" w:color="auto" w:fill="AD80FF"/>
        </w:rPr>
        <w:t>chlieb</w:t>
      </w:r>
      <w:r>
        <w:t xml:space="preserve"> ako základná denná </w:t>
      </w:r>
      <w:r>
        <w:rPr>
          <w:shd w:val="clear" w:color="auto" w:fill="AD80FF"/>
        </w:rPr>
        <w:t>potravina</w:t>
      </w:r>
      <w:r>
        <w:t xml:space="preserve"> má nezastupiteľnú pridanú hodnotu vo výžive človeka. </w:t>
      </w:r>
      <w:r>
        <w:br/>
        <w:t xml:space="preserve">„V </w:t>
      </w:r>
      <w:r>
        <w:rPr>
          <w:shd w:val="clear" w:color="auto" w:fill="AD80FF"/>
        </w:rPr>
        <w:t>chlebe</w:t>
      </w:r>
      <w:r>
        <w:t xml:space="preserve"> sa nachádza jedinečný pomer sacharidov ako zdroja energie, pomerne vysoký obsah bielkovín so svojou stavebnou funkciou, veľmi nízky obsah tukov a v neposlednom rade má priaznivý obsah rôznych minerálnych látok, vitamínov a vlákniny, ktoré dávajú tejto výnimočnej </w:t>
      </w:r>
      <w:r>
        <w:rPr>
          <w:shd w:val="clear" w:color="auto" w:fill="AD80FF"/>
        </w:rPr>
        <w:t>potravine</w:t>
      </w:r>
      <w:r>
        <w:t xml:space="preserve"> právom prívlastok '</w:t>
      </w:r>
      <w:r>
        <w:rPr>
          <w:shd w:val="clear" w:color="auto" w:fill="AD80FF"/>
        </w:rPr>
        <w:t>chlieb</w:t>
      </w:r>
      <w:r>
        <w:t xml:space="preserve"> náš každodenný',“ zdôraznila </w:t>
      </w:r>
      <w:r>
        <w:rPr>
          <w:shd w:val="clear" w:color="auto" w:fill="AD80FF"/>
        </w:rPr>
        <w:t>Lopúchová</w:t>
      </w:r>
      <w:r>
        <w:t xml:space="preserve">. </w:t>
      </w:r>
      <w:r>
        <w:br/>
      </w:r>
      <w:r>
        <w:br/>
      </w:r>
      <w:r>
        <w:rPr>
          <w:shd w:val="clear" w:color="auto" w:fill="AD80FF"/>
        </w:rPr>
        <w:t>Spotreba</w:t>
      </w:r>
      <w:r>
        <w:t xml:space="preserve"> ešte poklesne </w:t>
      </w:r>
      <w:r>
        <w:br/>
      </w:r>
      <w:r>
        <w:br/>
        <w:t xml:space="preserve">Podľa </w:t>
      </w:r>
      <w:r>
        <w:rPr>
          <w:shd w:val="clear" w:color="auto" w:fill="AD80FF"/>
        </w:rPr>
        <w:t>zväzu</w:t>
      </w:r>
      <w:r>
        <w:t xml:space="preserve"> </w:t>
      </w:r>
      <w:r>
        <w:rPr>
          <w:shd w:val="clear" w:color="auto" w:fill="AD80FF"/>
        </w:rPr>
        <w:t>pekárov</w:t>
      </w:r>
      <w:r>
        <w:t xml:space="preserve"> sa dá očakávať ďalšie zhoršovanie situácie v spotrebe domácich pekárskych výrobkov. </w:t>
      </w:r>
      <w:r>
        <w:br/>
        <w:t xml:space="preserve">Pre pekárov, ktorí musia držať krok s udávaním módnych trendov, je to o to náročnejšie, že v poslednom desaťročí ich trápia neustále rastúce náklady, v niektorých nákladových položkách je to aj vyše sto percent, pričom pultová cena týchto výrobkov posledných desať rokov stagnuje, respektíve sa zvyšuje len minimálne. </w:t>
      </w:r>
      <w:r>
        <w:br/>
      </w:r>
      <w:r>
        <w:br/>
        <w:t xml:space="preserve">Pomôžu dotácie a popularizácia </w:t>
      </w:r>
      <w:r>
        <w:br/>
      </w:r>
      <w:r>
        <w:br/>
        <w:t xml:space="preserve">Východisko z tejto neľahkej situácie pekári vidia vo viacerých rovinách. „V prvom rade je to lepšia komunikácia s obchodnými partnermi, ktorá by mala byť podporená legislatívnymi prvkami. </w:t>
      </w:r>
      <w:r>
        <w:br/>
        <w:t xml:space="preserve">Ďalej by to mala byť dlhodobá a efektívne cielená dotačná politika štátu s cieľom odolávať neprimeranému tlaku konkurenčných výrobkov zo zahraničia, ktoré vo svojej cene už takúto dotačnú podporu od svojich materských krajín obsahujú,“ uviedla </w:t>
      </w:r>
      <w:r>
        <w:rPr>
          <w:shd w:val="clear" w:color="auto" w:fill="AD80FF"/>
        </w:rPr>
        <w:t>Tatiana</w:t>
      </w:r>
      <w:r>
        <w:t xml:space="preserve"> </w:t>
      </w:r>
      <w:r>
        <w:rPr>
          <w:shd w:val="clear" w:color="auto" w:fill="AD80FF"/>
        </w:rPr>
        <w:t>Lopúchová</w:t>
      </w:r>
      <w:r>
        <w:t xml:space="preserve">. „A v neposlednom rade by to mala byť popularizácia </w:t>
      </w:r>
      <w:r>
        <w:rPr>
          <w:shd w:val="clear" w:color="auto" w:fill="AD80FF"/>
        </w:rPr>
        <w:t>spotreby</w:t>
      </w:r>
      <w:r>
        <w:t xml:space="preserve"> domáceho </w:t>
      </w:r>
      <w:r>
        <w:rPr>
          <w:shd w:val="clear" w:color="auto" w:fill="AD80FF"/>
        </w:rPr>
        <w:t>chleba</w:t>
      </w:r>
      <w:r>
        <w:t xml:space="preserve"> a pečiva s využitím medializácie pre všetkých obyvateľov Slovenska, ako aj osveta najmä u školskej mládeže.“</w:t>
      </w:r>
    </w:p>
    <w:p w14:paraId="7F5D093B" w14:textId="77777777" w:rsidR="00D14240" w:rsidRDefault="007F17F6">
      <w:pPr>
        <w:pStyle w:val="content-context"/>
        <w:ind w:left="300" w:right="300"/>
      </w:pPr>
      <w:hyperlink w:anchor="toc" w:history="1"/>
    </w:p>
    <w:p w14:paraId="2F3817BA" w14:textId="77777777" w:rsidR="00D14240" w:rsidRDefault="007E6B61">
      <w:pPr>
        <w:spacing w:after="300"/>
      </w:pPr>
      <w:r>
        <w:t> </w:t>
      </w:r>
    </w:p>
    <w:p w14:paraId="15F2F564" w14:textId="77777777" w:rsidR="00D14240" w:rsidRDefault="00392F30">
      <w:pPr>
        <w:ind w:left="15" w:right="15"/>
        <w:rPr>
          <w:color w:val="808080"/>
        </w:rPr>
      </w:pPr>
      <w:r>
        <w:rPr>
          <w:noProof/>
        </w:rPr>
        <w:pict w14:anchorId="68B06A55">
          <v:rect id="_x0000_i1102" alt="" style="width:452.1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582DE4AB" w14:textId="77777777">
        <w:trPr>
          <w:tblCellSpacing w:w="0" w:type="dxa"/>
          <w:jc w:val="center"/>
        </w:trPr>
        <w:tc>
          <w:tcPr>
            <w:tcW w:w="0" w:type="auto"/>
            <w:tcMar>
              <w:top w:w="675" w:type="dxa"/>
              <w:left w:w="75" w:type="dxa"/>
              <w:bottom w:w="375" w:type="dxa"/>
              <w:right w:w="75" w:type="dxa"/>
            </w:tcMar>
            <w:vAlign w:val="center"/>
          </w:tcPr>
          <w:p w14:paraId="4BAA40E5" w14:textId="77777777" w:rsidR="00D14240" w:rsidRDefault="007E6B61">
            <w:pPr>
              <w:jc w:val="center"/>
            </w:pPr>
            <w:r>
              <w:rPr>
                <w:noProof/>
              </w:rPr>
              <w:drawing>
                <wp:inline distT="0" distB="0" distL="0" distR="0" wp14:anchorId="180F05D2" wp14:editId="135F08AE">
                  <wp:extent cx="5440680" cy="7040880"/>
                  <wp:effectExtent l="0" t="0" r="0" b="0"/>
                  <wp:docPr id="100110" name="Obrázok 100110"/>
                  <wp:cNvGraphicFramePr/>
                  <a:graphic xmlns:a="http://schemas.openxmlformats.org/drawingml/2006/main">
                    <a:graphicData uri="http://schemas.openxmlformats.org/drawingml/2006/picture">
                      <pic:pic xmlns:pic="http://schemas.openxmlformats.org/drawingml/2006/picture">
                        <pic:nvPicPr>
                          <pic:cNvPr id="1258779754" name=""/>
                          <pic:cNvPicPr/>
                        </pic:nvPicPr>
                        <pic:blipFill>
                          <a:blip r:embed="rId61"/>
                          <a:stretch>
                            <a:fillRect/>
                          </a:stretch>
                        </pic:blipFill>
                        <pic:spPr>
                          <a:xfrm>
                            <a:off x="0" y="0"/>
                            <a:ext cx="5440680" cy="7040880"/>
                          </a:xfrm>
                          <a:prstGeom prst="rect">
                            <a:avLst/>
                          </a:prstGeom>
                        </pic:spPr>
                      </pic:pic>
                    </a:graphicData>
                  </a:graphic>
                </wp:inline>
              </w:drawing>
            </w:r>
          </w:p>
        </w:tc>
        <w:tc>
          <w:tcPr>
            <w:tcW w:w="0" w:type="auto"/>
            <w:vAlign w:val="center"/>
          </w:tcPr>
          <w:p w14:paraId="5D887CF0" w14:textId="77777777" w:rsidR="00D14240" w:rsidRDefault="00D14240"/>
        </w:tc>
      </w:tr>
      <w:tr w:rsidR="00D14240" w14:paraId="694C7337" w14:textId="77777777">
        <w:trPr>
          <w:tblCellSpacing w:w="0" w:type="dxa"/>
          <w:jc w:val="center"/>
        </w:trPr>
        <w:tc>
          <w:tcPr>
            <w:tcW w:w="0" w:type="auto"/>
            <w:gridSpan w:val="2"/>
            <w:tcMar>
              <w:top w:w="0" w:type="dxa"/>
              <w:left w:w="0" w:type="dxa"/>
              <w:bottom w:w="0" w:type="dxa"/>
              <w:right w:w="0" w:type="dxa"/>
            </w:tcMar>
            <w:vAlign w:val="center"/>
          </w:tcPr>
          <w:p w14:paraId="73AA5A05"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34ECF97F" w14:textId="77777777" w:rsidR="00D14240" w:rsidRDefault="007F17F6">
      <w:pPr>
        <w:pStyle w:val="Nadpis2"/>
        <w:keepNext w:val="0"/>
        <w:spacing w:before="224" w:after="224"/>
        <w:rPr>
          <w:sz w:val="27"/>
          <w:szCs w:val="27"/>
        </w:rPr>
      </w:pPr>
      <w:hyperlink w:anchor="TOC__72265__42676783" w:history="1">
        <w:bookmarkStart w:id="80" w:name="Art__72265__42676783"/>
        <w:r w:rsidR="007E6B61">
          <w:rPr>
            <w:rFonts w:ascii="Arial" w:eastAsia="Arial" w:hAnsi="Arial" w:cs="Arial"/>
            <w:iCs w:val="0"/>
            <w:color w:val="303030"/>
            <w:sz w:val="32"/>
            <w:szCs w:val="32"/>
            <w:u w:val="single" w:color="303030"/>
          </w:rPr>
          <w:t xml:space="preserve">Slabá propagácia domácich potravín </w:t>
        </w:r>
      </w:hyperlink>
      <w:bookmarkEnd w:id="8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02172DE5" w14:textId="77777777">
        <w:trPr>
          <w:tblCellSpacing w:w="15" w:type="dxa"/>
        </w:trPr>
        <w:tc>
          <w:tcPr>
            <w:tcW w:w="0" w:type="auto"/>
            <w:tcMar>
              <w:top w:w="15" w:type="dxa"/>
              <w:left w:w="15" w:type="dxa"/>
              <w:bottom w:w="15" w:type="dxa"/>
              <w:right w:w="15" w:type="dxa"/>
            </w:tcMar>
            <w:vAlign w:val="center"/>
          </w:tcPr>
          <w:p w14:paraId="022C41ED" w14:textId="77777777" w:rsidR="00D14240" w:rsidRDefault="007E6B61">
            <w:r>
              <w:rPr>
                <w:b/>
                <w:bCs/>
              </w:rPr>
              <w:t>Dátum:</w:t>
            </w:r>
          </w:p>
        </w:tc>
        <w:tc>
          <w:tcPr>
            <w:tcW w:w="5000" w:type="pct"/>
            <w:tcMar>
              <w:top w:w="15" w:type="dxa"/>
              <w:left w:w="15" w:type="dxa"/>
              <w:bottom w:w="15" w:type="dxa"/>
              <w:right w:w="15" w:type="dxa"/>
            </w:tcMar>
            <w:vAlign w:val="center"/>
          </w:tcPr>
          <w:p w14:paraId="76E9CAD4" w14:textId="77777777" w:rsidR="00D14240" w:rsidRDefault="007E6B61">
            <w:r>
              <w:t>22.12.2019</w:t>
            </w:r>
          </w:p>
        </w:tc>
      </w:tr>
      <w:tr w:rsidR="00D14240" w14:paraId="3CAC1F11" w14:textId="77777777">
        <w:trPr>
          <w:tblCellSpacing w:w="15" w:type="dxa"/>
        </w:trPr>
        <w:tc>
          <w:tcPr>
            <w:tcW w:w="0" w:type="auto"/>
            <w:tcMar>
              <w:top w:w="15" w:type="dxa"/>
              <w:left w:w="15" w:type="dxa"/>
              <w:bottom w:w="15" w:type="dxa"/>
              <w:right w:w="15" w:type="dxa"/>
            </w:tcMar>
            <w:vAlign w:val="center"/>
          </w:tcPr>
          <w:p w14:paraId="4E484C95" w14:textId="77777777" w:rsidR="00D14240" w:rsidRDefault="007E6B61">
            <w:r>
              <w:rPr>
                <w:b/>
                <w:bCs/>
              </w:rPr>
              <w:t>Zdroj:</w:t>
            </w:r>
          </w:p>
        </w:tc>
        <w:tc>
          <w:tcPr>
            <w:tcW w:w="0" w:type="auto"/>
            <w:tcMar>
              <w:top w:w="15" w:type="dxa"/>
              <w:left w:w="15" w:type="dxa"/>
              <w:bottom w:w="15" w:type="dxa"/>
              <w:right w:w="15" w:type="dxa"/>
            </w:tcMar>
            <w:vAlign w:val="center"/>
          </w:tcPr>
          <w:p w14:paraId="46AED848" w14:textId="77777777" w:rsidR="00D14240" w:rsidRDefault="007E6B61">
            <w:r>
              <w:t xml:space="preserve">TA3 </w:t>
            </w:r>
          </w:p>
        </w:tc>
      </w:tr>
      <w:tr w:rsidR="00D14240" w14:paraId="09CED7E6" w14:textId="77777777">
        <w:trPr>
          <w:tblCellSpacing w:w="15" w:type="dxa"/>
        </w:trPr>
        <w:tc>
          <w:tcPr>
            <w:tcW w:w="0" w:type="auto"/>
            <w:tcMar>
              <w:top w:w="15" w:type="dxa"/>
              <w:left w:w="15" w:type="dxa"/>
              <w:bottom w:w="15" w:type="dxa"/>
              <w:right w:w="15" w:type="dxa"/>
            </w:tcMar>
            <w:vAlign w:val="center"/>
          </w:tcPr>
          <w:p w14:paraId="3230B202" w14:textId="77777777" w:rsidR="00D14240" w:rsidRDefault="007E6B61">
            <w:r>
              <w:rPr>
                <w:b/>
                <w:bCs/>
              </w:rPr>
              <w:t>Strana:</w:t>
            </w:r>
          </w:p>
        </w:tc>
        <w:tc>
          <w:tcPr>
            <w:tcW w:w="0" w:type="auto"/>
            <w:tcMar>
              <w:top w:w="15" w:type="dxa"/>
              <w:left w:w="15" w:type="dxa"/>
              <w:bottom w:w="15" w:type="dxa"/>
              <w:right w:w="15" w:type="dxa"/>
            </w:tcMar>
            <w:vAlign w:val="center"/>
          </w:tcPr>
          <w:p w14:paraId="1129C09C" w14:textId="77777777" w:rsidR="00D14240" w:rsidRDefault="007E6B61">
            <w:r>
              <w:t>8</w:t>
            </w:r>
          </w:p>
        </w:tc>
      </w:tr>
      <w:tr w:rsidR="00D14240" w14:paraId="652EBA7B" w14:textId="77777777">
        <w:trPr>
          <w:tblCellSpacing w:w="15" w:type="dxa"/>
        </w:trPr>
        <w:tc>
          <w:tcPr>
            <w:tcW w:w="0" w:type="auto"/>
            <w:tcMar>
              <w:top w:w="15" w:type="dxa"/>
              <w:left w:w="15" w:type="dxa"/>
              <w:bottom w:w="15" w:type="dxa"/>
              <w:right w:w="15" w:type="dxa"/>
            </w:tcMar>
            <w:vAlign w:val="center"/>
          </w:tcPr>
          <w:p w14:paraId="5F3D4102" w14:textId="77777777" w:rsidR="00D14240" w:rsidRDefault="007E6B61">
            <w:r>
              <w:rPr>
                <w:b/>
                <w:bCs/>
              </w:rPr>
              <w:t>Originál:</w:t>
            </w:r>
          </w:p>
        </w:tc>
        <w:tc>
          <w:tcPr>
            <w:tcW w:w="0" w:type="auto"/>
            <w:tcMar>
              <w:top w:w="15" w:type="dxa"/>
              <w:left w:w="15" w:type="dxa"/>
              <w:bottom w:w="15" w:type="dxa"/>
              <w:right w:w="15" w:type="dxa"/>
            </w:tcMar>
            <w:vAlign w:val="center"/>
          </w:tcPr>
          <w:p w14:paraId="4BF3DB3E" w14:textId="77777777" w:rsidR="00D14240" w:rsidRDefault="00D14240"/>
        </w:tc>
      </w:tr>
    </w:tbl>
    <w:p w14:paraId="4CB4DC2C" w14:textId="77777777" w:rsidR="00D14240" w:rsidRDefault="00392F30">
      <w:pPr>
        <w:rPr>
          <w:b/>
          <w:bCs/>
          <w:sz w:val="21"/>
          <w:szCs w:val="21"/>
        </w:rPr>
      </w:pPr>
      <w:r>
        <w:rPr>
          <w:noProof/>
        </w:rPr>
        <w:pict w14:anchorId="7E6FC2BA">
          <v:rect id="_x0000_i1103" alt="" style="width:453.6pt;height:.05pt;mso-width-percent:0;mso-height-percent:0;mso-width-percent:0;mso-height-percent:0" o:hralign="center" o:hrstd="t" o:hr="t" fillcolor="gray" stroked="f">
            <v:path strokeok="f"/>
          </v:rect>
        </w:pict>
      </w:r>
    </w:p>
    <w:p w14:paraId="0EBDE233" w14:textId="77777777" w:rsidR="00D14240" w:rsidRDefault="007E6B61">
      <w:pPr>
        <w:spacing w:before="180" w:after="180"/>
      </w:pPr>
      <w:r>
        <w:br/>
      </w:r>
      <w:r>
        <w:rPr>
          <w:b/>
          <w:bCs/>
        </w:rPr>
        <w:t>Rastislav ILIEV, moderátor</w:t>
      </w:r>
      <w:r>
        <w:t xml:space="preserve"> </w:t>
      </w:r>
      <w:r>
        <w:br/>
        <w:t xml:space="preserve">Späť domov. Slovenskí spotrebitelia sú ovplyvňovaní najmä propagáciou zahraničných potravín a dostatočné povedomie o kvalite a dostupnosti domácich výrobkov u nás chýba. Poľnohospodárom i potravinárom totiž nezostávajú na propagáciu peniaze. Riešenie vidia v zriadení marketingového fondu. Rezort pôdohospodárstva si myslí, že jednotlivé komory by si naň mali nájsť financie. </w:t>
      </w:r>
      <w:r>
        <w:br/>
      </w:r>
      <w:r>
        <w:br/>
      </w:r>
      <w:r>
        <w:rPr>
          <w:b/>
          <w:bCs/>
        </w:rPr>
        <w:t>Barbora ŠIŠOLÁKOVÁ, redaktorka</w:t>
      </w:r>
      <w:r>
        <w:t xml:space="preserve"> </w:t>
      </w:r>
      <w:r>
        <w:br/>
        <w:t xml:space="preserve">Viacerí teoretici uvádzajú, že marketing tvorí až 60 % úspechu. Našim poľnohospodárom aj potravinárom ale chýba. Ovplyvňuje to aj našu celkovú sebestačnosť, v ktorej nedosahujeme ani 40 %. </w:t>
      </w:r>
      <w:r>
        <w:br/>
      </w:r>
      <w:r>
        <w:br/>
      </w:r>
      <w:r>
        <w:rPr>
          <w:b/>
          <w:bCs/>
          <w:shd w:val="clear" w:color="auto" w:fill="AD80FF"/>
        </w:rPr>
        <w:t>Gabriela</w:t>
      </w:r>
      <w:r>
        <w:rPr>
          <w:b/>
          <w:bCs/>
        </w:rPr>
        <w:t xml:space="preserve"> </w:t>
      </w:r>
      <w:r>
        <w:rPr>
          <w:b/>
          <w:bCs/>
          <w:shd w:val="clear" w:color="auto" w:fill="AD80FF"/>
        </w:rPr>
        <w:t>MATEČNÁ</w:t>
      </w:r>
      <w:r>
        <w:rPr>
          <w:b/>
          <w:bCs/>
        </w:rPr>
        <w:t xml:space="preserve">, </w:t>
      </w:r>
      <w:r>
        <w:rPr>
          <w:b/>
          <w:bCs/>
          <w:shd w:val="clear" w:color="auto" w:fill="AD80FF"/>
        </w:rPr>
        <w:t>ministerka</w:t>
      </w:r>
      <w:r>
        <w:rPr>
          <w:b/>
          <w:bCs/>
        </w:rPr>
        <w:t xml:space="preserve"> </w:t>
      </w:r>
      <w:r>
        <w:rPr>
          <w:b/>
          <w:bCs/>
          <w:shd w:val="clear" w:color="auto" w:fill="AD80FF"/>
        </w:rPr>
        <w:t>pôdohospodárstva</w:t>
      </w:r>
      <w:r>
        <w:rPr>
          <w:b/>
          <w:bCs/>
        </w:rPr>
        <w:t xml:space="preserve"> </w:t>
      </w:r>
      <w:r>
        <w:rPr>
          <w:b/>
          <w:bCs/>
          <w:shd w:val="clear" w:color="auto" w:fill="AD80FF"/>
        </w:rPr>
        <w:t>a</w:t>
      </w:r>
      <w:r>
        <w:rPr>
          <w:b/>
          <w:bCs/>
        </w:rPr>
        <w:t xml:space="preserve"> </w:t>
      </w:r>
      <w:r>
        <w:rPr>
          <w:b/>
          <w:bCs/>
          <w:shd w:val="clear" w:color="auto" w:fill="AD80FF"/>
        </w:rPr>
        <w:t>rozvoja</w:t>
      </w:r>
      <w:r>
        <w:rPr>
          <w:b/>
          <w:bCs/>
        </w:rPr>
        <w:t xml:space="preserve"> </w:t>
      </w:r>
      <w:r>
        <w:rPr>
          <w:b/>
          <w:bCs/>
          <w:shd w:val="clear" w:color="auto" w:fill="AD80FF"/>
        </w:rPr>
        <w:t>vidieka</w:t>
      </w:r>
      <w:r>
        <w:rPr>
          <w:b/>
          <w:bCs/>
        </w:rPr>
        <w:t xml:space="preserve"> /SNS/</w:t>
      </w:r>
      <w:r>
        <w:t xml:space="preserve"> </w:t>
      </w:r>
      <w:r>
        <w:br/>
        <w:t xml:space="preserve">Nie je dôležité vyrábať, dôležité je predávať. </w:t>
      </w:r>
      <w:r>
        <w:br/>
      </w:r>
      <w:r>
        <w:br/>
      </w:r>
      <w:r>
        <w:rPr>
          <w:b/>
          <w:bCs/>
        </w:rPr>
        <w:t>Barbora ŠIŠOLÁKOVÁ, redaktorka</w:t>
      </w:r>
      <w:r>
        <w:t xml:space="preserve"> </w:t>
      </w:r>
      <w:r>
        <w:br/>
        <w:t xml:space="preserve">Na rezort pôdohospodárstva sa naši producenti obracajú už dlhodobo s návrhom zriadiť marketingový fond. Financie z neho by išli na reklamu slovenských výrobkov doma aj v zahraničí. O fonde sa opäť začalo aktívne diskutovať v roku 2016, keď ministerstvo ponúklo možnosť podieľať sa na fonde spoločne. </w:t>
      </w:r>
      <w:r>
        <w:br/>
      </w:r>
      <w:r>
        <w:br/>
      </w:r>
      <w:r>
        <w:rPr>
          <w:b/>
          <w:bCs/>
        </w:rPr>
        <w:t>Jana HOLÉCIOVÁ, hovorkyňa SPPK</w:t>
      </w:r>
      <w:r>
        <w:t xml:space="preserve"> </w:t>
      </w:r>
      <w:r>
        <w:br/>
        <w:t xml:space="preserve">My sme sa ale s rezortným ministerstvom nezhodli na spôsobe financovania. </w:t>
      </w:r>
      <w:r>
        <w:br/>
      </w:r>
      <w:r>
        <w:br/>
      </w:r>
      <w:r>
        <w:rPr>
          <w:b/>
          <w:bCs/>
          <w:shd w:val="clear" w:color="auto" w:fill="AD80FF"/>
        </w:rPr>
        <w:t>Gabriela</w:t>
      </w:r>
      <w:r>
        <w:rPr>
          <w:b/>
          <w:bCs/>
        </w:rPr>
        <w:t xml:space="preserve"> </w:t>
      </w:r>
      <w:r>
        <w:rPr>
          <w:b/>
          <w:bCs/>
          <w:shd w:val="clear" w:color="auto" w:fill="AD80FF"/>
        </w:rPr>
        <w:t>MATEČNÁ</w:t>
      </w:r>
      <w:r>
        <w:rPr>
          <w:b/>
          <w:bCs/>
        </w:rPr>
        <w:t xml:space="preserve">, </w:t>
      </w:r>
      <w:r>
        <w:rPr>
          <w:b/>
          <w:bCs/>
          <w:shd w:val="clear" w:color="auto" w:fill="AD80FF"/>
        </w:rPr>
        <w:t>ministerka</w:t>
      </w:r>
      <w:r>
        <w:rPr>
          <w:b/>
          <w:bCs/>
        </w:rPr>
        <w:t xml:space="preserve"> </w:t>
      </w:r>
      <w:r>
        <w:rPr>
          <w:b/>
          <w:bCs/>
          <w:shd w:val="clear" w:color="auto" w:fill="AD80FF"/>
        </w:rPr>
        <w:t>pôdohospodárstva</w:t>
      </w:r>
      <w:r>
        <w:rPr>
          <w:b/>
          <w:bCs/>
        </w:rPr>
        <w:t xml:space="preserve"> </w:t>
      </w:r>
      <w:r>
        <w:rPr>
          <w:b/>
          <w:bCs/>
          <w:shd w:val="clear" w:color="auto" w:fill="AD80FF"/>
        </w:rPr>
        <w:t>a</w:t>
      </w:r>
      <w:r>
        <w:rPr>
          <w:b/>
          <w:bCs/>
        </w:rPr>
        <w:t xml:space="preserve"> </w:t>
      </w:r>
      <w:r>
        <w:rPr>
          <w:b/>
          <w:bCs/>
          <w:shd w:val="clear" w:color="auto" w:fill="AD80FF"/>
        </w:rPr>
        <w:t>rozvoja</w:t>
      </w:r>
      <w:r>
        <w:rPr>
          <w:b/>
          <w:bCs/>
        </w:rPr>
        <w:t xml:space="preserve"> </w:t>
      </w:r>
      <w:r>
        <w:rPr>
          <w:b/>
          <w:bCs/>
          <w:shd w:val="clear" w:color="auto" w:fill="AD80FF"/>
        </w:rPr>
        <w:t>vidieka</w:t>
      </w:r>
      <w:r>
        <w:rPr>
          <w:b/>
          <w:bCs/>
        </w:rPr>
        <w:t xml:space="preserve"> /SNS/</w:t>
      </w:r>
      <w:r>
        <w:t xml:space="preserve"> </w:t>
      </w:r>
      <w:r>
        <w:br/>
        <w:t xml:space="preserve">Nie je možné, aby štát, by som povedala, takúto komerčnú aktivitu platil na 100 %. </w:t>
      </w:r>
      <w:r>
        <w:br/>
      </w:r>
      <w:r>
        <w:br/>
      </w:r>
      <w:r>
        <w:rPr>
          <w:b/>
          <w:bCs/>
        </w:rPr>
        <w:t>Barbora ŠIŠOLÁKOVÁ, redaktorka</w:t>
      </w:r>
      <w:r>
        <w:t xml:space="preserve"> </w:t>
      </w:r>
      <w:r>
        <w:br/>
        <w:t xml:space="preserve">Slovenskí mliekari preto založili vlastný fond ešte pred dvanástimi rokmi. Prispievajú doňho výrobcovia aj spracovatelia kravského mlieka. </w:t>
      </w:r>
      <w:r>
        <w:br/>
      </w:r>
      <w:r>
        <w:br/>
      </w:r>
      <w:r>
        <w:rPr>
          <w:b/>
          <w:bCs/>
        </w:rPr>
        <w:t>Margita ŠTEFÁNIKOVÁ, riaditeľka SZPM</w:t>
      </w:r>
      <w:r>
        <w:t xml:space="preserve"> </w:t>
      </w:r>
      <w:r>
        <w:br/>
        <w:t xml:space="preserve">My máme ročné plnenie mliečneho fondu zhruba 400 000 euro. Tieto peniaze sa používajú na informačné a propagačné aktivity s cieľom zvýšenia spotreby mlieka a mliečnych výrobkov. </w:t>
      </w:r>
      <w:r>
        <w:br/>
      </w:r>
      <w:r>
        <w:br/>
      </w:r>
      <w:r>
        <w:rPr>
          <w:b/>
          <w:bCs/>
        </w:rPr>
        <w:t>Barbora ŠIŠOLÁKOVÁ, redaktorka</w:t>
      </w:r>
      <w:r>
        <w:t xml:space="preserve"> </w:t>
      </w:r>
      <w:r>
        <w:br/>
        <w:t xml:space="preserve">Spotrebu mlieka sa im aj podarilo zvýšiť. Pri vzniku fondu bola na úrovni 153 kg mlieka na osobu. Dnes je to už 175 kg. Svojpomocne si pomáha aj </w:t>
      </w:r>
      <w:r>
        <w:rPr>
          <w:shd w:val="clear" w:color="auto" w:fill="AD80FF"/>
        </w:rPr>
        <w:t>zväz</w:t>
      </w:r>
      <w:r>
        <w:t xml:space="preserve"> </w:t>
      </w:r>
      <w:r>
        <w:rPr>
          <w:shd w:val="clear" w:color="auto" w:fill="AD80FF"/>
        </w:rPr>
        <w:t>pekárov</w:t>
      </w:r>
      <w:r>
        <w:t xml:space="preserve">, </w:t>
      </w:r>
      <w:proofErr w:type="spellStart"/>
      <w:r>
        <w:rPr>
          <w:shd w:val="clear" w:color="auto" w:fill="AD80FF"/>
        </w:rPr>
        <w:t>cestovinárov</w:t>
      </w:r>
      <w:proofErr w:type="spellEnd"/>
      <w:r>
        <w:t xml:space="preserve"> a cukrárov. V tomto roku napr. organizoval dve veľké výstavy. Asi 20 000 eur tak išlo aj zo zdrojov členov zväzu. </w:t>
      </w:r>
      <w:r>
        <w:br/>
      </w:r>
      <w:r>
        <w:br/>
      </w:r>
      <w:r>
        <w:rPr>
          <w:b/>
          <w:bCs/>
          <w:shd w:val="clear" w:color="auto" w:fill="AD80FF"/>
        </w:rPr>
        <w:t>Tatiana</w:t>
      </w:r>
      <w:r>
        <w:rPr>
          <w:b/>
          <w:bCs/>
        </w:rPr>
        <w:t xml:space="preserve"> </w:t>
      </w:r>
      <w:r>
        <w:rPr>
          <w:b/>
          <w:bCs/>
          <w:shd w:val="clear" w:color="auto" w:fill="AD80FF"/>
        </w:rPr>
        <w:t>LOPÚCHOVÁ</w:t>
      </w:r>
      <w:r>
        <w:rPr>
          <w:b/>
          <w:bCs/>
        </w:rPr>
        <w:t xml:space="preserve">, </w:t>
      </w:r>
      <w:r>
        <w:rPr>
          <w:b/>
          <w:bCs/>
          <w:shd w:val="clear" w:color="auto" w:fill="AD80FF"/>
        </w:rPr>
        <w:t>predsedníčka</w:t>
      </w:r>
      <w:r>
        <w:rPr>
          <w:b/>
          <w:bCs/>
        </w:rPr>
        <w:t xml:space="preserve"> </w:t>
      </w:r>
      <w:r>
        <w:rPr>
          <w:b/>
          <w:bCs/>
          <w:shd w:val="clear" w:color="auto" w:fill="AD80FF"/>
        </w:rPr>
        <w:t>SZPCC</w:t>
      </w:r>
      <w:r>
        <w:t xml:space="preserve"> </w:t>
      </w:r>
      <w:r>
        <w:br/>
        <w:t xml:space="preserve">Akákoľvek forma podpory pre segment potravinárstva aj pekárstva by nám určite pomohol. Záleží na tom, koľko by sa malo spolufinancovať, koľko by vedel prispieť štát. </w:t>
      </w:r>
      <w:r>
        <w:br/>
      </w:r>
      <w:r>
        <w:br/>
      </w:r>
      <w:r>
        <w:rPr>
          <w:b/>
          <w:bCs/>
        </w:rPr>
        <w:t>Jana HOLÉCIOVÁ, hovorkyňa SPPK</w:t>
      </w:r>
      <w:r>
        <w:t xml:space="preserve"> </w:t>
      </w:r>
      <w:r>
        <w:br/>
        <w:t xml:space="preserve">Naďalej sme pripravení rokovať, či už napr. s novým vedením ministerstva pôdohospodárstva alebo aj s predstaviteľmi budúcej vlády. </w:t>
      </w:r>
      <w:r>
        <w:br/>
      </w:r>
      <w:r>
        <w:br/>
      </w:r>
      <w:r>
        <w:rPr>
          <w:b/>
          <w:bCs/>
        </w:rPr>
        <w:t>Barbora ŠIŠOLÁKOVÁ, redaktorka</w:t>
      </w:r>
      <w:r>
        <w:t xml:space="preserve"> </w:t>
      </w:r>
      <w:r>
        <w:br/>
        <w:t xml:space="preserve">O tom, ako by mohlo vyzerať financovanie oboch strán, je teda podľa komory ešte predčasné hovoriť. Barbora </w:t>
      </w:r>
      <w:proofErr w:type="spellStart"/>
      <w:r>
        <w:t>Šišoláková</w:t>
      </w:r>
      <w:proofErr w:type="spellEnd"/>
      <w:r>
        <w:t>, TA3.</w:t>
      </w:r>
    </w:p>
    <w:p w14:paraId="259B7454" w14:textId="77777777" w:rsidR="00D14240" w:rsidRDefault="007F17F6">
      <w:pPr>
        <w:pStyle w:val="content-context"/>
        <w:ind w:left="300" w:right="300"/>
      </w:pPr>
      <w:hyperlink w:anchor="toc" w:history="1"/>
    </w:p>
    <w:p w14:paraId="57CA7E06" w14:textId="77777777" w:rsidR="00D14240" w:rsidRDefault="007E6B61">
      <w:pPr>
        <w:spacing w:after="300"/>
      </w:pPr>
      <w:r>
        <w:t> </w:t>
      </w:r>
    </w:p>
    <w:p w14:paraId="0E519F46" w14:textId="77777777" w:rsidR="00D14240" w:rsidRDefault="00392F30">
      <w:pPr>
        <w:ind w:left="15" w:right="15"/>
        <w:rPr>
          <w:color w:val="808080"/>
        </w:rPr>
      </w:pPr>
      <w:r>
        <w:rPr>
          <w:noProof/>
        </w:rPr>
        <w:pict w14:anchorId="782FC330">
          <v:rect id="_x0000_i1104" alt="" style="width:452.1pt;height:.05pt;mso-width-percent:0;mso-height-percent:0;mso-width-percent:0;mso-height-percent:0" o:hralign="center" o:hrstd="t" o:hr="t" fillcolor="gray" stroked="f">
            <v:path strokeok="f"/>
          </v:rect>
        </w:pict>
      </w:r>
    </w:p>
    <w:p w14:paraId="0E384D54" w14:textId="77777777" w:rsidR="00D14240" w:rsidRDefault="007F17F6">
      <w:pPr>
        <w:pStyle w:val="Nadpis2"/>
        <w:keepNext w:val="0"/>
        <w:spacing w:before="224" w:after="224"/>
        <w:rPr>
          <w:sz w:val="27"/>
          <w:szCs w:val="27"/>
        </w:rPr>
      </w:pPr>
      <w:hyperlink w:anchor="TOC__72265__42785111" w:history="1">
        <w:bookmarkStart w:id="81" w:name="Art__72265__42785111"/>
        <w:r w:rsidR="007E6B61">
          <w:rPr>
            <w:rFonts w:ascii="Arial" w:eastAsia="Arial" w:hAnsi="Arial" w:cs="Arial"/>
            <w:iCs w:val="0"/>
            <w:color w:val="303030"/>
            <w:sz w:val="32"/>
            <w:szCs w:val="32"/>
            <w:u w:val="single" w:color="303030"/>
          </w:rPr>
          <w:t xml:space="preserve">Slabá propagácia domácich potravín </w:t>
        </w:r>
      </w:hyperlink>
      <w:bookmarkEnd w:id="8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2701A8CB" w14:textId="77777777">
        <w:trPr>
          <w:tblCellSpacing w:w="15" w:type="dxa"/>
        </w:trPr>
        <w:tc>
          <w:tcPr>
            <w:tcW w:w="0" w:type="auto"/>
            <w:tcMar>
              <w:top w:w="15" w:type="dxa"/>
              <w:left w:w="15" w:type="dxa"/>
              <w:bottom w:w="15" w:type="dxa"/>
              <w:right w:w="15" w:type="dxa"/>
            </w:tcMar>
            <w:vAlign w:val="center"/>
          </w:tcPr>
          <w:p w14:paraId="20FB4983" w14:textId="77777777" w:rsidR="00D14240" w:rsidRDefault="007E6B61">
            <w:r>
              <w:rPr>
                <w:b/>
                <w:bCs/>
              </w:rPr>
              <w:t>Dátum:</w:t>
            </w:r>
          </w:p>
        </w:tc>
        <w:tc>
          <w:tcPr>
            <w:tcW w:w="5000" w:type="pct"/>
            <w:tcMar>
              <w:top w:w="15" w:type="dxa"/>
              <w:left w:w="15" w:type="dxa"/>
              <w:bottom w:w="15" w:type="dxa"/>
              <w:right w:w="15" w:type="dxa"/>
            </w:tcMar>
            <w:vAlign w:val="center"/>
          </w:tcPr>
          <w:p w14:paraId="633FF0B1" w14:textId="77777777" w:rsidR="00D14240" w:rsidRDefault="007E6B61">
            <w:r>
              <w:t>22.12.2019</w:t>
            </w:r>
          </w:p>
        </w:tc>
      </w:tr>
      <w:tr w:rsidR="00D14240" w14:paraId="0C903F04" w14:textId="77777777">
        <w:trPr>
          <w:tblCellSpacing w:w="15" w:type="dxa"/>
        </w:trPr>
        <w:tc>
          <w:tcPr>
            <w:tcW w:w="0" w:type="auto"/>
            <w:tcMar>
              <w:top w:w="15" w:type="dxa"/>
              <w:left w:w="15" w:type="dxa"/>
              <w:bottom w:w="15" w:type="dxa"/>
              <w:right w:w="15" w:type="dxa"/>
            </w:tcMar>
            <w:vAlign w:val="center"/>
          </w:tcPr>
          <w:p w14:paraId="05B53C35" w14:textId="77777777" w:rsidR="00D14240" w:rsidRDefault="007E6B61">
            <w:r>
              <w:rPr>
                <w:b/>
                <w:bCs/>
              </w:rPr>
              <w:t>Zdroj:</w:t>
            </w:r>
          </w:p>
        </w:tc>
        <w:tc>
          <w:tcPr>
            <w:tcW w:w="0" w:type="auto"/>
            <w:tcMar>
              <w:top w:w="15" w:type="dxa"/>
              <w:left w:w="15" w:type="dxa"/>
              <w:bottom w:w="15" w:type="dxa"/>
              <w:right w:w="15" w:type="dxa"/>
            </w:tcMar>
            <w:vAlign w:val="center"/>
          </w:tcPr>
          <w:p w14:paraId="14D3632C" w14:textId="77777777" w:rsidR="00D14240" w:rsidRDefault="007E6B61">
            <w:r>
              <w:t xml:space="preserve">TA3 </w:t>
            </w:r>
          </w:p>
        </w:tc>
      </w:tr>
      <w:tr w:rsidR="00D14240" w14:paraId="00764E95" w14:textId="77777777">
        <w:trPr>
          <w:tblCellSpacing w:w="15" w:type="dxa"/>
        </w:trPr>
        <w:tc>
          <w:tcPr>
            <w:tcW w:w="0" w:type="auto"/>
            <w:tcMar>
              <w:top w:w="15" w:type="dxa"/>
              <w:left w:w="15" w:type="dxa"/>
              <w:bottom w:w="15" w:type="dxa"/>
              <w:right w:w="15" w:type="dxa"/>
            </w:tcMar>
            <w:vAlign w:val="center"/>
          </w:tcPr>
          <w:p w14:paraId="14CE407E" w14:textId="77777777" w:rsidR="00D14240" w:rsidRDefault="007E6B61">
            <w:r>
              <w:rPr>
                <w:b/>
                <w:bCs/>
              </w:rPr>
              <w:t>Strana:</w:t>
            </w:r>
          </w:p>
        </w:tc>
        <w:tc>
          <w:tcPr>
            <w:tcW w:w="0" w:type="auto"/>
            <w:tcMar>
              <w:top w:w="15" w:type="dxa"/>
              <w:left w:w="15" w:type="dxa"/>
              <w:bottom w:w="15" w:type="dxa"/>
              <w:right w:w="15" w:type="dxa"/>
            </w:tcMar>
            <w:vAlign w:val="center"/>
          </w:tcPr>
          <w:p w14:paraId="478CD28D" w14:textId="77777777" w:rsidR="00D14240" w:rsidRDefault="007E6B61">
            <w:r>
              <w:t>9</w:t>
            </w:r>
          </w:p>
        </w:tc>
      </w:tr>
      <w:tr w:rsidR="00D14240" w14:paraId="0D7CEA22" w14:textId="77777777">
        <w:trPr>
          <w:tblCellSpacing w:w="15" w:type="dxa"/>
        </w:trPr>
        <w:tc>
          <w:tcPr>
            <w:tcW w:w="0" w:type="auto"/>
            <w:tcMar>
              <w:top w:w="15" w:type="dxa"/>
              <w:left w:w="15" w:type="dxa"/>
              <w:bottom w:w="15" w:type="dxa"/>
              <w:right w:w="15" w:type="dxa"/>
            </w:tcMar>
            <w:vAlign w:val="center"/>
          </w:tcPr>
          <w:p w14:paraId="55B1580F" w14:textId="77777777" w:rsidR="00D14240" w:rsidRDefault="007E6B61">
            <w:r>
              <w:rPr>
                <w:b/>
                <w:bCs/>
              </w:rPr>
              <w:t>Originál:</w:t>
            </w:r>
          </w:p>
        </w:tc>
        <w:tc>
          <w:tcPr>
            <w:tcW w:w="0" w:type="auto"/>
            <w:tcMar>
              <w:top w:w="15" w:type="dxa"/>
              <w:left w:w="15" w:type="dxa"/>
              <w:bottom w:w="15" w:type="dxa"/>
              <w:right w:w="15" w:type="dxa"/>
            </w:tcMar>
            <w:vAlign w:val="center"/>
          </w:tcPr>
          <w:p w14:paraId="0F8C1E8E" w14:textId="77777777" w:rsidR="00D14240" w:rsidRDefault="00D14240"/>
        </w:tc>
      </w:tr>
    </w:tbl>
    <w:p w14:paraId="0C2EC4D7" w14:textId="77777777" w:rsidR="00D14240" w:rsidRDefault="00392F30">
      <w:pPr>
        <w:rPr>
          <w:b/>
          <w:bCs/>
          <w:sz w:val="21"/>
          <w:szCs w:val="21"/>
        </w:rPr>
      </w:pPr>
      <w:r>
        <w:rPr>
          <w:noProof/>
        </w:rPr>
        <w:pict w14:anchorId="029E0983">
          <v:rect id="_x0000_i1105" alt="" style="width:453.6pt;height:.05pt;mso-width-percent:0;mso-height-percent:0;mso-width-percent:0;mso-height-percent:0" o:hralign="center" o:hrstd="t" o:hr="t" fillcolor="gray" stroked="f">
            <v:path strokeok="f"/>
          </v:rect>
        </w:pict>
      </w:r>
    </w:p>
    <w:p w14:paraId="3354794B" w14:textId="77777777" w:rsidR="00D14240" w:rsidRDefault="007E6B61">
      <w:pPr>
        <w:spacing w:before="180" w:after="180"/>
      </w:pPr>
      <w:r>
        <w:br/>
      </w:r>
      <w:r>
        <w:rPr>
          <w:b/>
          <w:bCs/>
        </w:rPr>
        <w:t>Gabriela MARCHEVSKÁ, moderátorka</w:t>
      </w:r>
      <w:r>
        <w:t xml:space="preserve"> </w:t>
      </w:r>
      <w:r>
        <w:br/>
        <w:t xml:space="preserve">Slovenskí spotrebitelia sú ovplyvňovaní najmä propagáciou zahraničných potravín a dostatočné povedomie o kvalite a dostupnosti domácich výrobkov u nás chýba. Poľnohospodárom a potravinárom totiž nezostávajú na propagáciu peniaze. Riešenie vidia v zriadení marketingového fondu. Rezort pôdohospodárstva si myslí, že jednotlivé komory by si naň mali nájsť financie. </w:t>
      </w:r>
      <w:r>
        <w:br/>
      </w:r>
      <w:r>
        <w:br/>
      </w:r>
      <w:r>
        <w:rPr>
          <w:b/>
          <w:bCs/>
        </w:rPr>
        <w:t>Barbora ŠIŠOLÁKOVÁ, redaktorka</w:t>
      </w:r>
      <w:r>
        <w:t xml:space="preserve"> </w:t>
      </w:r>
      <w:r>
        <w:br/>
        <w:t xml:space="preserve">Viacerí teoretici uvádzajú, že marketing tvorí až 60 % úspechu. Našim poľnohospodárom aj potravinárom, ale chýba. Ovplyvňuje to aj našu celkovú sebestačnosť, v ktorej nedosahujeme ani 40 %. </w:t>
      </w:r>
      <w:r>
        <w:br/>
      </w:r>
      <w:r>
        <w:br/>
      </w:r>
      <w:r>
        <w:rPr>
          <w:b/>
          <w:bCs/>
          <w:shd w:val="clear" w:color="auto" w:fill="AD80FF"/>
        </w:rPr>
        <w:t>Gabriela</w:t>
      </w:r>
      <w:r>
        <w:rPr>
          <w:b/>
          <w:bCs/>
        </w:rPr>
        <w:t xml:space="preserve"> </w:t>
      </w:r>
      <w:r>
        <w:rPr>
          <w:b/>
          <w:bCs/>
          <w:shd w:val="clear" w:color="auto" w:fill="AD80FF"/>
        </w:rPr>
        <w:t>MATEČNÁ</w:t>
      </w:r>
      <w:r>
        <w:rPr>
          <w:b/>
          <w:bCs/>
        </w:rPr>
        <w:t xml:space="preserve">, </w:t>
      </w:r>
      <w:r>
        <w:rPr>
          <w:b/>
          <w:bCs/>
          <w:shd w:val="clear" w:color="auto" w:fill="AD80FF"/>
        </w:rPr>
        <w:t>ministerka</w:t>
      </w:r>
      <w:r>
        <w:rPr>
          <w:b/>
          <w:bCs/>
        </w:rPr>
        <w:t xml:space="preserve"> </w:t>
      </w:r>
      <w:r>
        <w:rPr>
          <w:b/>
          <w:bCs/>
          <w:shd w:val="clear" w:color="auto" w:fill="AD80FF"/>
        </w:rPr>
        <w:t>pôdohospodárstva</w:t>
      </w:r>
      <w:r>
        <w:rPr>
          <w:b/>
          <w:bCs/>
        </w:rPr>
        <w:t xml:space="preserve"> </w:t>
      </w:r>
      <w:r>
        <w:rPr>
          <w:b/>
          <w:bCs/>
          <w:shd w:val="clear" w:color="auto" w:fill="AD80FF"/>
        </w:rPr>
        <w:t>a</w:t>
      </w:r>
      <w:r>
        <w:rPr>
          <w:b/>
          <w:bCs/>
        </w:rPr>
        <w:t xml:space="preserve"> </w:t>
      </w:r>
      <w:r>
        <w:rPr>
          <w:b/>
          <w:bCs/>
          <w:shd w:val="clear" w:color="auto" w:fill="AD80FF"/>
        </w:rPr>
        <w:t>rozvoja</w:t>
      </w:r>
      <w:r>
        <w:rPr>
          <w:b/>
          <w:bCs/>
        </w:rPr>
        <w:t xml:space="preserve"> </w:t>
      </w:r>
      <w:r>
        <w:rPr>
          <w:b/>
          <w:bCs/>
          <w:shd w:val="clear" w:color="auto" w:fill="AD80FF"/>
        </w:rPr>
        <w:t>vidieka</w:t>
      </w:r>
      <w:r>
        <w:rPr>
          <w:b/>
          <w:bCs/>
        </w:rPr>
        <w:t xml:space="preserve"> </w:t>
      </w:r>
      <w:r>
        <w:rPr>
          <w:b/>
          <w:bCs/>
          <w:shd w:val="clear" w:color="auto" w:fill="AD80FF"/>
        </w:rPr>
        <w:t>SR</w:t>
      </w:r>
      <w:r>
        <w:rPr>
          <w:b/>
          <w:bCs/>
        </w:rPr>
        <w:t xml:space="preserve"> /</w:t>
      </w:r>
      <w:proofErr w:type="spellStart"/>
      <w:r>
        <w:rPr>
          <w:b/>
          <w:bCs/>
        </w:rPr>
        <w:t>nom</w:t>
      </w:r>
      <w:proofErr w:type="spellEnd"/>
      <w:r>
        <w:rPr>
          <w:b/>
          <w:bCs/>
        </w:rPr>
        <w:t>. SNS/</w:t>
      </w:r>
      <w:r>
        <w:t xml:space="preserve"> </w:t>
      </w:r>
      <w:r>
        <w:br/>
        <w:t xml:space="preserve">Nie je dôležité vyrábať, dôležité predávať. </w:t>
      </w:r>
      <w:r>
        <w:br/>
      </w:r>
      <w:r>
        <w:br/>
      </w:r>
      <w:r>
        <w:rPr>
          <w:b/>
          <w:bCs/>
        </w:rPr>
        <w:t>Barbora ŠIŠOLÁKOVÁ, redaktorka</w:t>
      </w:r>
      <w:r>
        <w:t xml:space="preserve"> </w:t>
      </w:r>
      <w:r>
        <w:br/>
        <w:t xml:space="preserve">Na rezort pôdohospodárstva sa naši producenti obracajú už dlhodobo s návrhom zriadiť marketingový fond. Financie z neho by išli na reklamu slovenských výrobkov doma aj v zahraničí. O fonde sa opäť začalo aktívne diskutovať v roku 2016, keď ministerstvo ponúklo možnosť podieľať sa na fonde spoločne. </w:t>
      </w:r>
      <w:r>
        <w:br/>
      </w:r>
      <w:r>
        <w:br/>
      </w:r>
      <w:r>
        <w:rPr>
          <w:b/>
          <w:bCs/>
        </w:rPr>
        <w:t>Jana HOLÉCIOVÁ, hovorkyňa, Slovenská poľnohospodárska a potravinárska komora</w:t>
      </w:r>
      <w:r>
        <w:t xml:space="preserve"> </w:t>
      </w:r>
      <w:r>
        <w:br/>
        <w:t xml:space="preserve">By sme sa ale s rezortným ministerstvom nezhodli na spôsobe financovania. </w:t>
      </w:r>
      <w:r>
        <w:br/>
      </w:r>
      <w:r>
        <w:br/>
      </w:r>
      <w:r>
        <w:rPr>
          <w:b/>
          <w:bCs/>
          <w:shd w:val="clear" w:color="auto" w:fill="AD80FF"/>
        </w:rPr>
        <w:t>Gabriela</w:t>
      </w:r>
      <w:r>
        <w:rPr>
          <w:b/>
          <w:bCs/>
        </w:rPr>
        <w:t xml:space="preserve"> </w:t>
      </w:r>
      <w:r>
        <w:rPr>
          <w:b/>
          <w:bCs/>
          <w:shd w:val="clear" w:color="auto" w:fill="AD80FF"/>
        </w:rPr>
        <w:t>MATEČNÁ</w:t>
      </w:r>
      <w:r>
        <w:rPr>
          <w:b/>
          <w:bCs/>
        </w:rPr>
        <w:t xml:space="preserve">, </w:t>
      </w:r>
      <w:r>
        <w:rPr>
          <w:b/>
          <w:bCs/>
          <w:shd w:val="clear" w:color="auto" w:fill="AD80FF"/>
        </w:rPr>
        <w:t>ministerka</w:t>
      </w:r>
      <w:r>
        <w:rPr>
          <w:b/>
          <w:bCs/>
        </w:rPr>
        <w:t xml:space="preserve"> </w:t>
      </w:r>
      <w:r>
        <w:rPr>
          <w:b/>
          <w:bCs/>
          <w:shd w:val="clear" w:color="auto" w:fill="AD80FF"/>
        </w:rPr>
        <w:t>pôdohospodárstva</w:t>
      </w:r>
      <w:r>
        <w:rPr>
          <w:b/>
          <w:bCs/>
        </w:rPr>
        <w:t xml:space="preserve"> </w:t>
      </w:r>
      <w:r>
        <w:rPr>
          <w:b/>
          <w:bCs/>
          <w:shd w:val="clear" w:color="auto" w:fill="AD80FF"/>
        </w:rPr>
        <w:t>a</w:t>
      </w:r>
      <w:r>
        <w:rPr>
          <w:b/>
          <w:bCs/>
        </w:rPr>
        <w:t xml:space="preserve"> </w:t>
      </w:r>
      <w:r>
        <w:rPr>
          <w:b/>
          <w:bCs/>
          <w:shd w:val="clear" w:color="auto" w:fill="AD80FF"/>
        </w:rPr>
        <w:t>rozvoja</w:t>
      </w:r>
      <w:r>
        <w:rPr>
          <w:b/>
          <w:bCs/>
        </w:rPr>
        <w:t xml:space="preserve"> </w:t>
      </w:r>
      <w:r>
        <w:rPr>
          <w:b/>
          <w:bCs/>
          <w:shd w:val="clear" w:color="auto" w:fill="AD80FF"/>
        </w:rPr>
        <w:t>vidieka</w:t>
      </w:r>
      <w:r>
        <w:rPr>
          <w:b/>
          <w:bCs/>
        </w:rPr>
        <w:t xml:space="preserve"> </w:t>
      </w:r>
      <w:r>
        <w:rPr>
          <w:b/>
          <w:bCs/>
          <w:shd w:val="clear" w:color="auto" w:fill="AD80FF"/>
        </w:rPr>
        <w:t>SR</w:t>
      </w:r>
      <w:r>
        <w:rPr>
          <w:b/>
          <w:bCs/>
        </w:rPr>
        <w:t xml:space="preserve"> /</w:t>
      </w:r>
      <w:proofErr w:type="spellStart"/>
      <w:r>
        <w:rPr>
          <w:b/>
          <w:bCs/>
        </w:rPr>
        <w:t>nom</w:t>
      </w:r>
      <w:proofErr w:type="spellEnd"/>
      <w:r>
        <w:rPr>
          <w:b/>
          <w:bCs/>
        </w:rPr>
        <w:t>. SNS/</w:t>
      </w:r>
      <w:r>
        <w:t xml:space="preserve"> </w:t>
      </w:r>
      <w:r>
        <w:br/>
        <w:t xml:space="preserve">Nie je možné, aby štát by som povedala takúto komerčnú aktivitu platil na 100%. </w:t>
      </w:r>
      <w:r>
        <w:br/>
      </w:r>
      <w:r>
        <w:br/>
      </w:r>
      <w:r>
        <w:rPr>
          <w:b/>
          <w:bCs/>
        </w:rPr>
        <w:t>Barbora ŠIŠOLÁKOVÁ, redaktorka</w:t>
      </w:r>
      <w:r>
        <w:t xml:space="preserve"> </w:t>
      </w:r>
      <w:r>
        <w:br/>
        <w:t xml:space="preserve">Slovenskí mliekari preto založili vlastný fond ešte pred dvanástimi rokmi. Prispievajú doňho výrobcovia aj spracovatelia kravského mlieka. </w:t>
      </w:r>
      <w:r>
        <w:br/>
      </w:r>
      <w:r>
        <w:br/>
      </w:r>
      <w:r>
        <w:rPr>
          <w:b/>
          <w:bCs/>
        </w:rPr>
        <w:t>Margita ŠTEFÁNIKOVÁ, riaditeľka SZPM</w:t>
      </w:r>
      <w:r>
        <w:t xml:space="preserve"> </w:t>
      </w:r>
      <w:r>
        <w:br/>
        <w:t xml:space="preserve">Firmy ročne plnením mliečneho fondu zhruba 400.000 EUR. Tieto peniaze sa používajú na informačné a propagačné aktivity s cieľom zvýšenia spotreby mlieka a mliečnych výrobkov. </w:t>
      </w:r>
      <w:r>
        <w:br/>
      </w:r>
      <w:r>
        <w:br/>
      </w:r>
      <w:r>
        <w:rPr>
          <w:b/>
          <w:bCs/>
        </w:rPr>
        <w:t>Barbora ŠIŠOLÁKOVÁ, redaktorka</w:t>
      </w:r>
      <w:r>
        <w:t xml:space="preserve"> </w:t>
      </w:r>
      <w:r>
        <w:br/>
        <w:t xml:space="preserve">Spotrebu mlieka sa im aj podarilo zvýšiť. Pri vzniku fondu bola na úrovni 153 kg mlieka na osobu. Dnes je to už 175 kg. Svojpomocne si pomáha aj </w:t>
      </w:r>
      <w:r>
        <w:rPr>
          <w:shd w:val="clear" w:color="auto" w:fill="AD80FF"/>
        </w:rPr>
        <w:t>Zväz</w:t>
      </w:r>
      <w:r>
        <w:t xml:space="preserve"> </w:t>
      </w:r>
      <w:r>
        <w:rPr>
          <w:shd w:val="clear" w:color="auto" w:fill="AD80FF"/>
        </w:rPr>
        <w:t>pekárov</w:t>
      </w:r>
      <w:r>
        <w:t xml:space="preserve">, </w:t>
      </w:r>
      <w:proofErr w:type="spellStart"/>
      <w:r>
        <w:t>qcestovinárov</w:t>
      </w:r>
      <w:proofErr w:type="spellEnd"/>
      <w:r>
        <w:t xml:space="preserve"> a cukrárov. V tomto roku napr. organizoval 2 veľké výstavy. Asi 20.000 EUR tak išlo aj zo zdrojov členov zväzu. </w:t>
      </w:r>
      <w:r>
        <w:br/>
      </w:r>
      <w:r>
        <w:br/>
      </w:r>
      <w:r>
        <w:rPr>
          <w:b/>
          <w:bCs/>
          <w:shd w:val="clear" w:color="auto" w:fill="AD80FF"/>
        </w:rPr>
        <w:t>Tatiana</w:t>
      </w:r>
      <w:r>
        <w:rPr>
          <w:b/>
          <w:bCs/>
        </w:rPr>
        <w:t xml:space="preserve"> </w:t>
      </w:r>
      <w:r>
        <w:rPr>
          <w:b/>
          <w:bCs/>
          <w:shd w:val="clear" w:color="auto" w:fill="AD80FF"/>
        </w:rPr>
        <w:t>LOPÚCHOVÁ</w:t>
      </w:r>
      <w:r>
        <w:rPr>
          <w:b/>
          <w:bCs/>
        </w:rPr>
        <w:t xml:space="preserve">, </w:t>
      </w:r>
      <w:r>
        <w:rPr>
          <w:b/>
          <w:bCs/>
          <w:shd w:val="clear" w:color="auto" w:fill="AD80FF"/>
        </w:rPr>
        <w:t>predsedníčka</w:t>
      </w:r>
      <w:r>
        <w:rPr>
          <w:b/>
          <w:bCs/>
        </w:rPr>
        <w:t xml:space="preserve"> </w:t>
      </w:r>
      <w:r>
        <w:rPr>
          <w:b/>
          <w:bCs/>
          <w:shd w:val="clear" w:color="auto" w:fill="AD80FF"/>
        </w:rPr>
        <w:t>Zväzu</w:t>
      </w:r>
      <w:r>
        <w:rPr>
          <w:b/>
          <w:bCs/>
        </w:rPr>
        <w:t xml:space="preserve"> </w:t>
      </w:r>
      <w:r>
        <w:rPr>
          <w:b/>
          <w:bCs/>
          <w:shd w:val="clear" w:color="auto" w:fill="AD80FF"/>
        </w:rPr>
        <w:t>pekárov</w:t>
      </w:r>
      <w:r>
        <w:rPr>
          <w:b/>
          <w:bCs/>
        </w:rPr>
        <w:t xml:space="preserve">, </w:t>
      </w:r>
      <w:r>
        <w:rPr>
          <w:b/>
          <w:bCs/>
          <w:shd w:val="clear" w:color="auto" w:fill="AD80FF"/>
        </w:rPr>
        <w:t>cukrárov</w:t>
      </w:r>
      <w:r>
        <w:rPr>
          <w:b/>
          <w:bCs/>
        </w:rPr>
        <w:t xml:space="preserve"> </w:t>
      </w:r>
      <w:r>
        <w:rPr>
          <w:b/>
          <w:bCs/>
          <w:shd w:val="clear" w:color="auto" w:fill="AD80FF"/>
        </w:rPr>
        <w:t>a</w:t>
      </w:r>
      <w:r>
        <w:rPr>
          <w:b/>
          <w:bCs/>
        </w:rPr>
        <w:t xml:space="preserve"> </w:t>
      </w:r>
      <w:proofErr w:type="spellStart"/>
      <w:r>
        <w:rPr>
          <w:b/>
          <w:bCs/>
          <w:shd w:val="clear" w:color="auto" w:fill="AD80FF"/>
        </w:rPr>
        <w:t>cestovinárov</w:t>
      </w:r>
      <w:proofErr w:type="spellEnd"/>
      <w:r>
        <w:t xml:space="preserve"> </w:t>
      </w:r>
      <w:r>
        <w:br/>
        <w:t xml:space="preserve">Akákoľvek forma podpory pre segment potravinárstva aj pekárstva by nám určite pomohol. Záleží aj na tom, koľko by sa malo spolufinancovať a koľko by vedel prispieť štát. </w:t>
      </w:r>
      <w:r>
        <w:br/>
      </w:r>
      <w:r>
        <w:br/>
      </w:r>
      <w:r>
        <w:rPr>
          <w:b/>
          <w:bCs/>
        </w:rPr>
        <w:t>Jana HOLÉCIOVÁ, hovorkyňa, Slovenská poľnohospodárska a potravinárska komora</w:t>
      </w:r>
      <w:r>
        <w:t xml:space="preserve"> </w:t>
      </w:r>
      <w:r>
        <w:br/>
        <w:t xml:space="preserve">Naďalej sme pripravení rokovať, či už napr. s novým vedením ministerstva pôdohospodárstva alebo aj s predstaviteľmi budúcej vlády. </w:t>
      </w:r>
      <w:r>
        <w:br/>
      </w:r>
      <w:r>
        <w:br/>
      </w:r>
      <w:r>
        <w:rPr>
          <w:b/>
          <w:bCs/>
        </w:rPr>
        <w:t>Barbora ŠIŠOLÁKOVÁ, redaktorka</w:t>
      </w:r>
      <w:r>
        <w:t xml:space="preserve"> </w:t>
      </w:r>
      <w:r>
        <w:br/>
        <w:t xml:space="preserve">O tom, ako by mohlo vyzerať financovanie oboch strán, je teda podľa komory ešte predčasné hovoriť. Barbora </w:t>
      </w:r>
      <w:proofErr w:type="spellStart"/>
      <w:r>
        <w:t>Šišoláková</w:t>
      </w:r>
      <w:proofErr w:type="spellEnd"/>
      <w:r>
        <w:t>, TA3.</w:t>
      </w:r>
    </w:p>
    <w:p w14:paraId="4ABDF632" w14:textId="77777777" w:rsidR="00D14240" w:rsidRDefault="007F17F6">
      <w:pPr>
        <w:pStyle w:val="content-context"/>
        <w:ind w:left="300" w:right="300"/>
      </w:pPr>
      <w:hyperlink w:anchor="toc" w:history="1"/>
    </w:p>
    <w:p w14:paraId="749AC373" w14:textId="77777777" w:rsidR="00D14240" w:rsidRDefault="007E6B61">
      <w:pPr>
        <w:spacing w:after="300"/>
      </w:pPr>
      <w:r>
        <w:t> </w:t>
      </w:r>
    </w:p>
    <w:p w14:paraId="70490EDB" w14:textId="77777777" w:rsidR="00D14240" w:rsidRDefault="00392F30">
      <w:pPr>
        <w:ind w:left="15" w:right="15"/>
        <w:rPr>
          <w:color w:val="808080"/>
        </w:rPr>
      </w:pPr>
      <w:r>
        <w:rPr>
          <w:noProof/>
        </w:rPr>
        <w:pict w14:anchorId="77F461A1">
          <v:rect id="_x0000_i1106" alt="" style="width:452.1pt;height:.05pt;mso-width-percent:0;mso-height-percent:0;mso-width-percent:0;mso-height-percent:0" o:hralign="center" o:hrstd="t" o:hr="t" fillcolor="gray" stroked="f">
            <v:path strokeok="f"/>
          </v:rect>
        </w:pict>
      </w:r>
    </w:p>
    <w:p w14:paraId="7165DDB3" w14:textId="77777777" w:rsidR="00D14240" w:rsidRDefault="007F17F6">
      <w:pPr>
        <w:pStyle w:val="Nadpis2"/>
        <w:keepNext w:val="0"/>
        <w:spacing w:before="224" w:after="224"/>
        <w:rPr>
          <w:sz w:val="27"/>
          <w:szCs w:val="27"/>
        </w:rPr>
      </w:pPr>
      <w:hyperlink w:anchor="TOC__72265__42775105" w:history="1">
        <w:bookmarkStart w:id="82" w:name="Art__72265__42775105"/>
        <w:r w:rsidR="007E6B61">
          <w:rPr>
            <w:rFonts w:ascii="Arial" w:eastAsia="Arial" w:hAnsi="Arial" w:cs="Arial"/>
            <w:iCs w:val="0"/>
            <w:color w:val="303030"/>
            <w:sz w:val="32"/>
            <w:szCs w:val="32"/>
            <w:u w:val="single" w:color="303030"/>
          </w:rPr>
          <w:t xml:space="preserve">Bilancia roka: Pekárenský priemysel </w:t>
        </w:r>
      </w:hyperlink>
      <w:bookmarkEnd w:id="8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D14240" w14:paraId="6EED00E5" w14:textId="77777777">
        <w:trPr>
          <w:tblCellSpacing w:w="15" w:type="dxa"/>
        </w:trPr>
        <w:tc>
          <w:tcPr>
            <w:tcW w:w="0" w:type="auto"/>
            <w:tcMar>
              <w:top w:w="15" w:type="dxa"/>
              <w:left w:w="15" w:type="dxa"/>
              <w:bottom w:w="15" w:type="dxa"/>
              <w:right w:w="15" w:type="dxa"/>
            </w:tcMar>
            <w:vAlign w:val="center"/>
          </w:tcPr>
          <w:p w14:paraId="6BF71FD3" w14:textId="77777777" w:rsidR="00D14240" w:rsidRDefault="007E6B61">
            <w:r>
              <w:rPr>
                <w:b/>
                <w:bCs/>
              </w:rPr>
              <w:t>Dátum:</w:t>
            </w:r>
          </w:p>
        </w:tc>
        <w:tc>
          <w:tcPr>
            <w:tcW w:w="5000" w:type="pct"/>
            <w:tcMar>
              <w:top w:w="15" w:type="dxa"/>
              <w:left w:w="15" w:type="dxa"/>
              <w:bottom w:w="15" w:type="dxa"/>
              <w:right w:w="15" w:type="dxa"/>
            </w:tcMar>
            <w:vAlign w:val="center"/>
          </w:tcPr>
          <w:p w14:paraId="028CCEFA" w14:textId="77777777" w:rsidR="00D14240" w:rsidRDefault="007E6B61">
            <w:r>
              <w:t>26.12.2019</w:t>
            </w:r>
          </w:p>
        </w:tc>
      </w:tr>
      <w:tr w:rsidR="00D14240" w14:paraId="158576E1" w14:textId="77777777">
        <w:trPr>
          <w:tblCellSpacing w:w="15" w:type="dxa"/>
        </w:trPr>
        <w:tc>
          <w:tcPr>
            <w:tcW w:w="0" w:type="auto"/>
            <w:tcMar>
              <w:top w:w="15" w:type="dxa"/>
              <w:left w:w="15" w:type="dxa"/>
              <w:bottom w:w="15" w:type="dxa"/>
              <w:right w:w="15" w:type="dxa"/>
            </w:tcMar>
            <w:vAlign w:val="center"/>
          </w:tcPr>
          <w:p w14:paraId="15483440" w14:textId="77777777" w:rsidR="00D14240" w:rsidRDefault="007E6B61">
            <w:r>
              <w:rPr>
                <w:b/>
                <w:bCs/>
              </w:rPr>
              <w:t>Zdroj:</w:t>
            </w:r>
          </w:p>
        </w:tc>
        <w:tc>
          <w:tcPr>
            <w:tcW w:w="0" w:type="auto"/>
            <w:tcMar>
              <w:top w:w="15" w:type="dxa"/>
              <w:left w:w="15" w:type="dxa"/>
              <w:bottom w:w="15" w:type="dxa"/>
              <w:right w:w="15" w:type="dxa"/>
            </w:tcMar>
            <w:vAlign w:val="center"/>
          </w:tcPr>
          <w:p w14:paraId="0E094AC1" w14:textId="77777777" w:rsidR="00D14240" w:rsidRDefault="007E6B61">
            <w:r>
              <w:t xml:space="preserve">sppk.sk </w:t>
            </w:r>
          </w:p>
        </w:tc>
      </w:tr>
      <w:tr w:rsidR="00D14240" w14:paraId="1ADAEE8E" w14:textId="77777777">
        <w:trPr>
          <w:tblCellSpacing w:w="15" w:type="dxa"/>
        </w:trPr>
        <w:tc>
          <w:tcPr>
            <w:tcW w:w="0" w:type="auto"/>
            <w:tcMar>
              <w:top w:w="15" w:type="dxa"/>
              <w:left w:w="15" w:type="dxa"/>
              <w:bottom w:w="15" w:type="dxa"/>
              <w:right w:w="15" w:type="dxa"/>
            </w:tcMar>
            <w:vAlign w:val="center"/>
          </w:tcPr>
          <w:p w14:paraId="3C2E4205" w14:textId="77777777" w:rsidR="00D14240" w:rsidRDefault="007E6B61">
            <w:r>
              <w:rPr>
                <w:b/>
                <w:bCs/>
              </w:rPr>
              <w:t>Strana:</w:t>
            </w:r>
          </w:p>
        </w:tc>
        <w:tc>
          <w:tcPr>
            <w:tcW w:w="0" w:type="auto"/>
            <w:tcMar>
              <w:top w:w="15" w:type="dxa"/>
              <w:left w:w="15" w:type="dxa"/>
              <w:bottom w:w="15" w:type="dxa"/>
              <w:right w:w="15" w:type="dxa"/>
            </w:tcMar>
            <w:vAlign w:val="center"/>
          </w:tcPr>
          <w:p w14:paraId="55A7A111" w14:textId="77777777" w:rsidR="00D14240" w:rsidRDefault="00D14240"/>
        </w:tc>
      </w:tr>
      <w:tr w:rsidR="00D14240" w14:paraId="260309E8" w14:textId="77777777">
        <w:trPr>
          <w:tblCellSpacing w:w="15" w:type="dxa"/>
        </w:trPr>
        <w:tc>
          <w:tcPr>
            <w:tcW w:w="0" w:type="auto"/>
            <w:tcMar>
              <w:top w:w="15" w:type="dxa"/>
              <w:left w:w="15" w:type="dxa"/>
              <w:bottom w:w="15" w:type="dxa"/>
              <w:right w:w="15" w:type="dxa"/>
            </w:tcMar>
            <w:vAlign w:val="center"/>
          </w:tcPr>
          <w:p w14:paraId="5BFE8E35" w14:textId="77777777" w:rsidR="00D14240" w:rsidRDefault="007E6B61">
            <w:r>
              <w:rPr>
                <w:b/>
                <w:bCs/>
              </w:rPr>
              <w:t>Originál:</w:t>
            </w:r>
          </w:p>
        </w:tc>
        <w:tc>
          <w:tcPr>
            <w:tcW w:w="0" w:type="auto"/>
            <w:tcMar>
              <w:top w:w="15" w:type="dxa"/>
              <w:left w:w="15" w:type="dxa"/>
              <w:bottom w:w="15" w:type="dxa"/>
              <w:right w:w="15" w:type="dxa"/>
            </w:tcMar>
            <w:vAlign w:val="center"/>
          </w:tcPr>
          <w:p w14:paraId="4FA2722D" w14:textId="77777777" w:rsidR="00D14240" w:rsidRDefault="007F17F6">
            <w:hyperlink r:id="rId62" w:history="1">
              <w:r w:rsidR="007E6B61">
                <w:rPr>
                  <w:rStyle w:val="link-url"/>
                </w:rPr>
                <w:t>URL</w:t>
              </w:r>
            </w:hyperlink>
            <w:r w:rsidR="007E6B61">
              <w:t> </w:t>
            </w:r>
          </w:p>
        </w:tc>
      </w:tr>
    </w:tbl>
    <w:p w14:paraId="5D9FCFCA" w14:textId="77777777" w:rsidR="00D14240" w:rsidRDefault="00392F30">
      <w:pPr>
        <w:ind w:left="15" w:right="15"/>
        <w:rPr>
          <w:color w:val="808080"/>
        </w:rPr>
      </w:pPr>
      <w:r>
        <w:rPr>
          <w:noProof/>
        </w:rPr>
        <w:pict w14:anchorId="612ABE6C">
          <v:rect id="_x0000_i1107" alt="" style="width:452.1pt;height:.05pt;mso-width-percent:0;mso-height-percent:0;mso-width-percent:0;mso-height-percent:0" o:hralign="center" o:hrstd="t" o:hr="t" fillcolor="gray" stroked="f">
            <v:path strokeok="f"/>
          </v:rect>
        </w:pict>
      </w:r>
    </w:p>
    <w:p w14:paraId="60622B14" w14:textId="77777777" w:rsidR="00D14240" w:rsidRDefault="007E6B61">
      <w:pPr>
        <w:spacing w:before="180" w:after="180"/>
      </w:pPr>
      <w:r>
        <w:t xml:space="preserve">26/12/2019 /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w:t>
      </w:r>
      <w:r>
        <w:br/>
      </w:r>
      <w:r>
        <w:br/>
        <w:t xml:space="preserve">Bilanciu roka 2019 pripravil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Slovenska. Na otázky odpovedá jeho predsedníčka </w:t>
      </w:r>
      <w:r>
        <w:rPr>
          <w:shd w:val="clear" w:color="auto" w:fill="AD80FF"/>
        </w:rPr>
        <w:t>Tatiana</w:t>
      </w:r>
      <w:r>
        <w:t xml:space="preserve"> </w:t>
      </w:r>
      <w:r>
        <w:rPr>
          <w:shd w:val="clear" w:color="auto" w:fill="AD80FF"/>
        </w:rPr>
        <w:t>Lopúchová</w:t>
      </w:r>
      <w:r>
        <w:t xml:space="preserve">. </w:t>
      </w:r>
      <w:r>
        <w:br/>
        <w:t xml:space="preserve">Aké boli podľa Vás pozitíva roka 2019 v oblasti, v ktorej pôsobíte a prečo? </w:t>
      </w:r>
      <w:r>
        <w:br/>
        <w:t xml:space="preserve">Odovzdanie ocenenia </w:t>
      </w:r>
      <w:r>
        <w:rPr>
          <w:shd w:val="clear" w:color="auto" w:fill="AD80FF"/>
        </w:rPr>
        <w:t>Poctivý</w:t>
      </w:r>
      <w:r>
        <w:t xml:space="preserve"> </w:t>
      </w:r>
      <w:r>
        <w:rPr>
          <w:shd w:val="clear" w:color="auto" w:fill="AD80FF"/>
        </w:rPr>
        <w:t>obchod</w:t>
      </w:r>
      <w:r>
        <w:t xml:space="preserve">: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prvýkrát v roku 2019 odovzdal ocenenie </w:t>
      </w:r>
      <w:r>
        <w:rPr>
          <w:shd w:val="clear" w:color="auto" w:fill="AD80FF"/>
        </w:rPr>
        <w:t>Poctivý</w:t>
      </w:r>
      <w:r>
        <w:t xml:space="preserve"> </w:t>
      </w:r>
      <w:r>
        <w:rPr>
          <w:shd w:val="clear" w:color="auto" w:fill="AD80FF"/>
        </w:rPr>
        <w:t>obchod</w:t>
      </w:r>
      <w:r>
        <w:t xml:space="preserve"> pre tých obchodníkov, ktorí dodržiavajú praktiky férového obchodu a spravodlivé rozdelenie marží medzi dodávateľom a odberateľom. Tento rok ich získali slovenskí predajcovia. </w:t>
      </w:r>
      <w:r>
        <w:br/>
        <w:t xml:space="preserve">Prijatie zákona o neférových obchodných praktikách: Zákon nadobudol účinnosť 1. apríla 2019. Nové znenie zákona má pomôcť v boji proti neférovým praktikám v obchode s potravinami. Pekári na Slovensku novelizáciu zákona oceňujú, tvrdia, že neprimerané podmienky sú dôsledkom zneužívania ekonomickej sily, na ktoré zväčša doplácajú práve dodávatelia. Práve pekári dlhodobo v obchodných vzťahoch zastávajú pozíciu slabšieho a často sú prinútení súhlasiť s takými podmienkami, ktoré si určujú odberatelia so silným postavením na trhu, čo deformuje férové podnikateľské prostredie. </w:t>
      </w:r>
      <w:r>
        <w:br/>
        <w:t xml:space="preserve">Novelizácia zákona o cenách: Národná rada SR schválila poslaneckú novelu zákona o cenách, na základe ktorej získalo </w:t>
      </w:r>
      <w:r>
        <w:rPr>
          <w:shd w:val="clear" w:color="auto" w:fill="AD80FF"/>
        </w:rPr>
        <w:t>Ministerstvo</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kompetenciu záväzne stanovovať ekonomicky oprávnené náklady na určené druhy potravín, čím sa zabráni ich predaju pod výrobné náklady. Pekári pritom už od roku 2015 pravidelne volali po aktualizácii tohto zákona, pretože pri rokovaniach prevažne so zahraničnými obchodnými reťazcami sa dlhodobo stretávajú s ignorovaním svojich výrobných nákladov a pre zaistenie odbytu často pod tlakom musia pristupovať pri </w:t>
      </w:r>
      <w:r>
        <w:rPr>
          <w:shd w:val="clear" w:color="auto" w:fill="AD80FF"/>
        </w:rPr>
        <w:t>predaji</w:t>
      </w:r>
      <w:r>
        <w:t xml:space="preserve"> základných </w:t>
      </w:r>
      <w:r>
        <w:rPr>
          <w:shd w:val="clear" w:color="auto" w:fill="AD80FF"/>
        </w:rPr>
        <w:t>pekárenských</w:t>
      </w:r>
      <w:r>
        <w:t xml:space="preserve"> výrobkov, tradičného rožka a </w:t>
      </w:r>
      <w:r>
        <w:rPr>
          <w:shd w:val="clear" w:color="auto" w:fill="AD80FF"/>
        </w:rPr>
        <w:t>chleba</w:t>
      </w:r>
      <w:r>
        <w:t xml:space="preserve">, na také cenové podmienky, ktoré nepokrývajú ani náklady na ich výrobu. </w:t>
      </w:r>
      <w:r>
        <w:br/>
        <w:t xml:space="preserve">Zvýšenie počtu členov zväzu: Počet členov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proofErr w:type="spellStart"/>
      <w:r>
        <w:rPr>
          <w:shd w:val="clear" w:color="auto" w:fill="AD80FF"/>
        </w:rPr>
        <w:t>cestovinárov</w:t>
      </w:r>
      <w:proofErr w:type="spellEnd"/>
      <w:r>
        <w:t xml:space="preserve"> sa v roku 2019 výrazne zvýšil. Kým vlani zväz hájil záujmy pekárenských firiem s počtom zamestnancov 5-tisíc, tento rok /2019/ je to o 2-tisíc ľudí viac. To znamená, že jednotná organizácia zastupuje 7-tisíc zamestnancov v sektore. Podľa aktuálnych oficiálnych štatistík v </w:t>
      </w:r>
      <w:proofErr w:type="spellStart"/>
      <w:r>
        <w:t>pekárenstve</w:t>
      </w:r>
      <w:proofErr w:type="spellEnd"/>
      <w:r>
        <w:t xml:space="preserve">, </w:t>
      </w:r>
      <w:proofErr w:type="spellStart"/>
      <w:r>
        <w:t>cukrárenstve</w:t>
      </w:r>
      <w:proofErr w:type="spellEnd"/>
      <w:r>
        <w:t xml:space="preserve"> a vo výrobe cestovín pracuje 11-tisíc ľudí. </w:t>
      </w:r>
      <w:r>
        <w:br/>
        <w:t xml:space="preserve">Rozšírenie spolupráce so zahraničnými pekárenskými organizáciami: Dôvodom je, že pekári v strednej a východnej Európe hovoria o kolabujúcom stave sektora. Zhodujú sa, že aktuálny ekonomický stav odvetvia a samotných spoločností je dlhodobo neudržateľný, pričom zástupcovia zo Slovenska, Maďarska, Českej republiky, Poľska, Chorvátska a Rumunska uvádzajú rovnaký problém - nekalé obchodné praktiky. A to najmä neprimeraný tlak na nízke ceny zo strany silných hráčov v maloobchode. Ale taktiež nárast spotreby mrazených produktov na úkor čerstvého pečiva, veľmi nízke mzdy, chýbajúce financie na investície a </w:t>
      </w:r>
      <w:proofErr w:type="spellStart"/>
      <w:r>
        <w:t>neatraktivita</w:t>
      </w:r>
      <w:proofErr w:type="spellEnd"/>
      <w:r>
        <w:t xml:space="preserve"> odvetvia pre mladých ľudí. Preto sa organizácie z týchto krajín pravidelne stretávajú a diskutujú o možnostiach nápravy. Pred letom sa spoločne stretli na summite vo Veľkých Pavlovciach a Pardubiciach, počas jesene na konferencii </w:t>
      </w:r>
      <w:proofErr w:type="spellStart"/>
      <w:r>
        <w:t>Gastra&amp;Kulinária</w:t>
      </w:r>
      <w:proofErr w:type="spellEnd"/>
      <w:r>
        <w:t xml:space="preserve"> v Nitre. </w:t>
      </w:r>
      <w:r>
        <w:br/>
        <w:t xml:space="preserve">Nižšia DPH: Od budúceho roka začne platiť znížená DPH vo výške 10 percent, zo súčasných 20 percent, aj na „čerstvé pečivo v hmotnosti od 40 do 50 gramov.“ V našich podmienkach sa teda znížená DPH bude od januára 2020 používať aj pre najbežnejšie pečivo, ktoré slovenskí spotrebitelia denne kupujú – rožky, prípadne iné druhy čerstvého pečiva, ktoré spĺňajú zákonom stanovené podmienky pre zníženie sadzby DPH. </w:t>
      </w:r>
      <w:r>
        <w:rPr>
          <w:shd w:val="clear" w:color="auto" w:fill="AD80FF"/>
        </w:rPr>
        <w:t>SZPCC</w:t>
      </w:r>
      <w:r>
        <w:t xml:space="preserve"> má za to, že z titulu zníženej DPH sa nedá očakávať pokles cien rožka v obchodoch, avšak úprava dane by mala jednoznačne pomôcť pekárom pri vyjednávaní ich odbytových cien na rok 2020. </w:t>
      </w:r>
      <w:r>
        <w:br/>
        <w:t xml:space="preserve">Aké boli podľa Vás negatíva roka 2019 v oblasti, v ktorej pôsobíte a prečo? </w:t>
      </w:r>
      <w:r>
        <w:br/>
        <w:t xml:space="preserve">Opätovné zvýšenie sociálnych príplatkov a zvýšenie minimálnej mzdy: Podľa analýzy sa medzi obdobím od januára 2017 do začiatku mája 2019 zvýšili náklady pekárenských spoločností na zamestnancov v priemere o 59 percent (hovoríme tu o celkovej cene práce pre zamestnávateľov). Do konca tohto roka /2019/ očakávame nárast celkovej ceny práce na jedného zamestnanca o ďalších 15 percent, pričom samotné mzdové náklady budú v roku 2020 tvoriť až 45 percent z celkových nákladov na výrobu. Samotné osobné príplatky sú zároveň naviazané na rast minimálnej mzdy, ktorá sa každým rokom rapídne zvyšuje. No a v pekárňach je až 81% pracovného fondu zaťažený zákonnými príplatkami. To výrazne zasahuje do ekonomiky každej pekárne. Najväčší problém spôsobil sociálny balíček najmä veľkým priemyselným pekárňam, ktoré zamestnávajú veľký počet ľudí. Naopak menšie pekárne boli nútené v snahe o elimináciu dosahov vyšších osobných nákladov pristupovať k redukcii činnosti počas víkendov či sviatkov, prípadne zrušili výrobu v nočných hodinách. Pekárne totiž nevedeli tak rýchlo premietnuť svoje zvýšené náklady do odbytových </w:t>
      </w:r>
      <w:r>
        <w:rPr>
          <w:shd w:val="clear" w:color="auto" w:fill="AD80FF"/>
        </w:rPr>
        <w:t>cien</w:t>
      </w:r>
      <w:r>
        <w:t xml:space="preserve"> v plnej miere. Veľké priemyselné pekárne, ktoré majú výrobu naviazanú na vysoké dodávky čerstvého </w:t>
      </w:r>
      <w:r>
        <w:rPr>
          <w:shd w:val="clear" w:color="auto" w:fill="AD80FF"/>
        </w:rPr>
        <w:t>pečiva</w:t>
      </w:r>
      <w:r>
        <w:t xml:space="preserve">, však tento krok nemohli urobiť. </w:t>
      </w:r>
      <w:r>
        <w:br/>
        <w:t xml:space="preserve">Neúplné akceptovanie zvýšených nákladov u všetkých obchodníkov: Z vyššie uvedeného je zrejmé, že takýto rapídny nárast má vplyv na celkovú ekonomiku pekární. Logicky sa tieto náklady majú premietať do tržieb, čo sa ale v plnom rozsahu nepodarilo zohľadniť. Dôležité budú preto ročné rokovania o cenách s jednotlivými obchodnými partnermi, ktoré gradovali v decembri tohoto roka. </w:t>
      </w:r>
      <w:r>
        <w:br/>
      </w:r>
      <w:r>
        <w:br/>
        <w:t xml:space="preserve">Čo očakávate od roka 2020 od štátu, čo by mala byť priorita budúcej vlády? </w:t>
      </w:r>
      <w:r>
        <w:br/>
        <w:t xml:space="preserve">Zníženie odvodov štátu pre zamestnávajúce firmy, prípadné naviazanie sociálnych príplatkov na rast priemernej mzdy: Naviazanie príplatkov na priemernú mzdu by čiastočne riešil problém s rapídnym nárastom nákladov na prácu, avšak nerieši to žalostnú situáciu s nízkymi mzdami v </w:t>
      </w:r>
      <w:proofErr w:type="spellStart"/>
      <w:r>
        <w:t>pekárenstve</w:t>
      </w:r>
      <w:proofErr w:type="spellEnd"/>
      <w:r>
        <w:t xml:space="preserve"> a nedostatkom ľudí. Jedným z riešení, ktoré </w:t>
      </w:r>
      <w:r>
        <w:rPr>
          <w:shd w:val="clear" w:color="auto" w:fill="AD80FF"/>
        </w:rPr>
        <w:t>SZPCC</w:t>
      </w:r>
      <w:r>
        <w:t xml:space="preserve"> navrhuje a ktoré by mohlo výrazne pomôcť zastabilizovať situáciu, sú úľavy na daniach a zníženie % odvodových povinností, a to najmä v sektoroch, ktoré sú povahou svojej práce výrazným spôsobom zaťažené zákonnými príplatkami. Pekári majú napríklad až 81% pracovného fondu zaťažených zákonnými príplatkami. </w:t>
      </w:r>
      <w:r>
        <w:br/>
        <w:t xml:space="preserve">Podpora priamych dotácií tak ako pre potravinársky sektor, tak aj pre náš odbor s cieľom zvýšenia konkurencieschopnosti voči okolitým krajinám, ktoré v cenách svojich výrobkov takéto dotačné prvky obsahujú. Výsledkom by mal byť zvyšujúci sa objem predaja domácich výrobkov, tým aj zvýšená </w:t>
      </w:r>
      <w:proofErr w:type="spellStart"/>
      <w:r>
        <w:t>obrátkovosť</w:t>
      </w:r>
      <w:proofErr w:type="spellEnd"/>
      <w:r>
        <w:t xml:space="preserve"> slovenských surovín, zvýšenie zamestnanosti v slovenských firmách a tým aj zvýšenie odvodov a daní do štátnej pokladne. Čiže štátna finančná podpora domácich producentov potravín môže byť pre štát v konečnom dôsledku nižšia ako výsledný finančný efekt pre štátnu pokladňu. </w:t>
      </w:r>
      <w:r>
        <w:br/>
        <w:t>Podpora zväzových organizácií na cielený marketing a popularizáciu jednotlivých odborov zameraných na spotrebiteľa v každom veku, zvláštna pozornosť by mala byť venovaná deťom a mladým ľuďom. Väčšina zväzov je financovaná iba členskými príspevkami členov, ich výška stačí iba na samotný chod týchto organizácií. Takto nezostáva na propagáciu domácich potravín medzi populáciou. Tak isto mnohí neorganizovaní producenti bezplatne využívajú výhody, ktoré jednotlivé zväzy pre svojich členov vybojujú. Stojí za úvahu myšlienka, aby dotačné výhody využívali predovšetkým organizovaní členovia, resp. členstvo by malo byť veľkou výhodou pri udeľovaní dotačných prostriedkov.</w:t>
      </w:r>
    </w:p>
    <w:p w14:paraId="311B9028" w14:textId="77777777" w:rsidR="00D14240" w:rsidRDefault="007F17F6">
      <w:pPr>
        <w:pStyle w:val="content-context"/>
        <w:ind w:left="300" w:right="300"/>
      </w:pPr>
      <w:hyperlink w:anchor="toc" w:history="1"/>
    </w:p>
    <w:p w14:paraId="09762BF8" w14:textId="77777777" w:rsidR="00D14240" w:rsidRDefault="007E6B61">
      <w:pPr>
        <w:spacing w:after="300"/>
      </w:pPr>
      <w:r>
        <w:t> </w:t>
      </w:r>
    </w:p>
    <w:p w14:paraId="15818FFB" w14:textId="77777777" w:rsidR="00D14240" w:rsidRDefault="00392F30">
      <w:pPr>
        <w:ind w:left="15" w:right="15"/>
        <w:rPr>
          <w:color w:val="808080"/>
        </w:rPr>
      </w:pPr>
      <w:r>
        <w:rPr>
          <w:noProof/>
        </w:rPr>
        <w:pict w14:anchorId="10873A83">
          <v:rect id="_x0000_i1108" alt="" style="width:453.6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D14240" w14:paraId="15A10550" w14:textId="77777777">
        <w:trPr>
          <w:tblCellSpacing w:w="0" w:type="dxa"/>
          <w:jc w:val="center"/>
        </w:trPr>
        <w:tc>
          <w:tcPr>
            <w:tcW w:w="0" w:type="auto"/>
            <w:tcMar>
              <w:top w:w="675" w:type="dxa"/>
              <w:left w:w="75" w:type="dxa"/>
              <w:bottom w:w="375" w:type="dxa"/>
              <w:right w:w="75" w:type="dxa"/>
            </w:tcMar>
            <w:vAlign w:val="center"/>
          </w:tcPr>
          <w:p w14:paraId="5853C9E2" w14:textId="77777777" w:rsidR="00D14240" w:rsidRDefault="007E6B61">
            <w:pPr>
              <w:jc w:val="center"/>
            </w:pPr>
            <w:r>
              <w:rPr>
                <w:noProof/>
              </w:rPr>
              <w:drawing>
                <wp:inline distT="0" distB="0" distL="0" distR="0" wp14:anchorId="0204A00B" wp14:editId="067C75F4">
                  <wp:extent cx="5440680" cy="7040880"/>
                  <wp:effectExtent l="0" t="0" r="0" b="0"/>
                  <wp:docPr id="100117" name="Obrázok 100117"/>
                  <wp:cNvGraphicFramePr/>
                  <a:graphic xmlns:a="http://schemas.openxmlformats.org/drawingml/2006/main">
                    <a:graphicData uri="http://schemas.openxmlformats.org/drawingml/2006/picture">
                      <pic:pic xmlns:pic="http://schemas.openxmlformats.org/drawingml/2006/picture">
                        <pic:nvPicPr>
                          <pic:cNvPr id="1123633001" name=""/>
                          <pic:cNvPicPr/>
                        </pic:nvPicPr>
                        <pic:blipFill>
                          <a:blip r:embed="rId63"/>
                          <a:stretch>
                            <a:fillRect/>
                          </a:stretch>
                        </pic:blipFill>
                        <pic:spPr>
                          <a:xfrm>
                            <a:off x="0" y="0"/>
                            <a:ext cx="5440680" cy="7040880"/>
                          </a:xfrm>
                          <a:prstGeom prst="rect">
                            <a:avLst/>
                          </a:prstGeom>
                        </pic:spPr>
                      </pic:pic>
                    </a:graphicData>
                  </a:graphic>
                </wp:inline>
              </w:drawing>
            </w:r>
          </w:p>
        </w:tc>
        <w:tc>
          <w:tcPr>
            <w:tcW w:w="0" w:type="auto"/>
            <w:vAlign w:val="center"/>
          </w:tcPr>
          <w:p w14:paraId="2174B719" w14:textId="77777777" w:rsidR="00D14240" w:rsidRDefault="00D14240"/>
        </w:tc>
      </w:tr>
      <w:tr w:rsidR="00D14240" w14:paraId="3673C47E" w14:textId="77777777">
        <w:trPr>
          <w:tblCellSpacing w:w="0" w:type="dxa"/>
          <w:jc w:val="center"/>
        </w:trPr>
        <w:tc>
          <w:tcPr>
            <w:tcW w:w="0" w:type="auto"/>
            <w:gridSpan w:val="2"/>
            <w:tcMar>
              <w:top w:w="0" w:type="dxa"/>
              <w:left w:w="0" w:type="dxa"/>
              <w:bottom w:w="0" w:type="dxa"/>
              <w:right w:w="0" w:type="dxa"/>
            </w:tcMar>
            <w:vAlign w:val="center"/>
          </w:tcPr>
          <w:p w14:paraId="5D558FA0" w14:textId="77777777" w:rsidR="00D14240" w:rsidRDefault="007F17F6">
            <w:pPr>
              <w:rPr>
                <w:sz w:val="16"/>
                <w:szCs w:val="16"/>
              </w:rPr>
            </w:pPr>
            <w:hyperlink w:anchor="TableOfContent" w:history="1">
              <w:r w:rsidR="007E6B61">
                <w:rPr>
                  <w:color w:val="00A4DF"/>
                  <w:sz w:val="21"/>
                  <w:szCs w:val="21"/>
                  <w:u w:val="single" w:color="00A4DF"/>
                </w:rPr>
                <w:t>Späť</w:t>
              </w:r>
            </w:hyperlink>
          </w:p>
        </w:tc>
      </w:tr>
    </w:tbl>
    <w:p w14:paraId="1245E7AC" w14:textId="77777777" w:rsidR="00D14240" w:rsidRDefault="00D14240">
      <w:pPr>
        <w:rPr>
          <w:color w:val="808080"/>
        </w:rPr>
      </w:pPr>
    </w:p>
    <w:sectPr w:rsidR="00D14240" w:rsidSect="00917931">
      <w:footerReference w:type="default" r:id="rId64"/>
      <w:pgSz w:w="12240" w:h="15840"/>
      <w:pgMar w:top="1417" w:right="850" w:bottom="1417" w:left="850" w:header="708" w:footer="708" w:gutter="0"/>
      <w:pgNumType w:start="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3871E6" w14:textId="77777777" w:rsidR="007E6B61" w:rsidRDefault="007E6B61">
      <w:r>
        <w:separator/>
      </w:r>
    </w:p>
  </w:endnote>
  <w:endnote w:type="continuationSeparator" w:id="0">
    <w:p w14:paraId="767643B7" w14:textId="77777777" w:rsidR="007E6B61" w:rsidRDefault="007E6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31649" w14:textId="77777777" w:rsidR="00D14240" w:rsidRDefault="007E6B61">
    <w:r>
      <w:fldChar w:fldCharType="begin"/>
    </w:r>
    <w:r>
      <w:instrText>PAGE</w:instrText>
    </w:r>
    <w:r>
      <w:fldChar w:fldCharType="separate"/>
    </w:r>
    <w:r>
      <w:t>72</w:t>
    </w:r>
    <w:r>
      <w:fldChar w:fldCharType="end"/>
    </w:r>
    <w:r>
      <w:t>/</w:t>
    </w:r>
    <w:r>
      <w:fldChar w:fldCharType="begin"/>
    </w:r>
    <w:r>
      <w:instrText>NUMPAGES</w:instrText>
    </w:r>
    <w:r>
      <w:fldChar w:fldCharType="separate"/>
    </w:r>
    <w:r>
      <w:t>72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CAB601" w14:textId="77777777" w:rsidR="007E6B61" w:rsidRDefault="007E6B61">
      <w:r>
        <w:separator/>
      </w:r>
    </w:p>
  </w:footnote>
  <w:footnote w:type="continuationSeparator" w:id="0">
    <w:p w14:paraId="3FB502C7" w14:textId="77777777" w:rsidR="007E6B61" w:rsidRDefault="007E6B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4240"/>
    <w:rsid w:val="00392F30"/>
    <w:rsid w:val="007E6B61"/>
    <w:rsid w:val="007F17F6"/>
    <w:rsid w:val="00917931"/>
    <w:rsid w:val="00D1424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110"/>
    <o:shapelayout v:ext="edit">
      <o:idmap v:ext="edit" data="1"/>
    </o:shapelayout>
  </w:shapeDefaults>
  <w:decimalSymbol w:val=","/>
  <w:listSeparator w:val=";"/>
  <w14:docId w14:val="3DCFA1CF"/>
  <w15:docId w15:val="{8361B1EB-DF7B-6B42-AF9D-8F240ADB8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05BCE"/>
    <w:rPr>
      <w:rFonts w:ascii="Arial" w:eastAsia="Arial" w:hAnsi="Arial" w:cs="Arial"/>
      <w:sz w:val="18"/>
      <w:szCs w:val="18"/>
    </w:rPr>
  </w:style>
  <w:style w:type="paragraph" w:styleId="Nadpis1">
    <w:name w:val="heading 1"/>
    <w:basedOn w:val="Normlny"/>
    <w:next w:val="Normlny"/>
    <w:qFormat/>
    <w:rsid w:val="00EF7B96"/>
    <w:pPr>
      <w:keepNext/>
      <w:spacing w:before="240" w:after="60"/>
      <w:outlineLvl w:val="0"/>
    </w:pPr>
    <w:rPr>
      <w:rFonts w:ascii="Times New Roman" w:eastAsia="Times New Roman" w:hAnsi="Times New Roman" w:cs="Times New Roman"/>
      <w:b/>
      <w:bCs/>
      <w:kern w:val="36"/>
      <w:sz w:val="48"/>
      <w:szCs w:val="48"/>
    </w:rPr>
  </w:style>
  <w:style w:type="paragraph" w:styleId="Nadpis2">
    <w:name w:val="heading 2"/>
    <w:basedOn w:val="Normlny"/>
    <w:next w:val="Normlny"/>
    <w:qFormat/>
    <w:rsid w:val="00EF7B96"/>
    <w:pPr>
      <w:keepNext/>
      <w:spacing w:before="240" w:after="60"/>
      <w:outlineLvl w:val="1"/>
    </w:pPr>
    <w:rPr>
      <w:rFonts w:ascii="Times New Roman" w:eastAsia="Times New Roman" w:hAnsi="Times New Roman" w:cs="Times New Roman"/>
      <w:b/>
      <w:bCs/>
      <w:iCs/>
      <w:sz w:val="36"/>
      <w:szCs w:val="36"/>
    </w:rPr>
  </w:style>
  <w:style w:type="paragraph" w:styleId="Nadpis3">
    <w:name w:val="heading 3"/>
    <w:basedOn w:val="Normlny"/>
    <w:next w:val="Normlny"/>
    <w:qFormat/>
    <w:rsid w:val="00EF7B96"/>
    <w:pPr>
      <w:keepNext/>
      <w:spacing w:before="240" w:after="60"/>
      <w:outlineLvl w:val="2"/>
    </w:pPr>
    <w:rPr>
      <w:rFonts w:ascii="Times New Roman" w:eastAsia="Times New Roman" w:hAnsi="Times New Roman" w:cs="Times New Roman"/>
      <w:b/>
      <w:bCs/>
      <w:sz w:val="28"/>
      <w:szCs w:val="28"/>
    </w:rPr>
  </w:style>
  <w:style w:type="paragraph" w:styleId="Nadpis4">
    <w:name w:val="heading 4"/>
    <w:basedOn w:val="Normlny"/>
    <w:next w:val="Normlny"/>
    <w:qFormat/>
    <w:rsid w:val="00EF7B96"/>
    <w:pPr>
      <w:keepNext/>
      <w:spacing w:before="240" w:after="60"/>
      <w:outlineLvl w:val="3"/>
    </w:pPr>
    <w:rPr>
      <w:rFonts w:ascii="Times New Roman" w:eastAsia="Times New Roman" w:hAnsi="Times New Roman" w:cs="Times New Roman"/>
      <w:b/>
      <w:bCs/>
      <w:sz w:val="24"/>
      <w:szCs w:val="24"/>
    </w:rPr>
  </w:style>
  <w:style w:type="paragraph" w:styleId="Nadpis5">
    <w:name w:val="heading 5"/>
    <w:basedOn w:val="Normlny"/>
    <w:next w:val="Normlny"/>
    <w:qFormat/>
    <w:rsid w:val="00EF7B96"/>
    <w:pPr>
      <w:spacing w:before="240" w:after="60"/>
      <w:outlineLvl w:val="4"/>
    </w:pPr>
    <w:rPr>
      <w:rFonts w:ascii="Times New Roman" w:eastAsia="Times New Roman" w:hAnsi="Times New Roman" w:cs="Times New Roman"/>
      <w:b/>
      <w:bCs/>
      <w:iCs/>
      <w:sz w:val="20"/>
      <w:szCs w:val="20"/>
    </w:rPr>
  </w:style>
  <w:style w:type="paragraph" w:styleId="Nadpis6">
    <w:name w:val="heading 6"/>
    <w:basedOn w:val="Normlny"/>
    <w:next w:val="Normlny"/>
    <w:qFormat/>
    <w:rsid w:val="00EF7B96"/>
    <w:pPr>
      <w:spacing w:before="240" w:after="60"/>
      <w:outlineLvl w:val="5"/>
    </w:pPr>
    <w:rPr>
      <w:rFonts w:ascii="Times New Roman" w:eastAsia="Times New Roman" w:hAnsi="Times New Roman" w:cs="Times New Roman"/>
      <w:b/>
      <w:bCs/>
      <w:sz w:val="16"/>
      <w:szCs w:val="1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link-url">
    <w:name w:val="link-url"/>
    <w:basedOn w:val="Predvolenpsmoodseku"/>
    <w:rPr>
      <w:color w:val="00A4DF"/>
      <w:sz w:val="18"/>
      <w:szCs w:val="18"/>
    </w:rPr>
  </w:style>
  <w:style w:type="paragraph" w:customStyle="1" w:styleId="content-context">
    <w:name w:val="content-context"/>
    <w:basedOn w:val="Normlny"/>
    <w:pPr>
      <w:pBdr>
        <w:top w:val="none" w:sz="0" w:space="8" w:color="auto"/>
        <w:left w:val="none" w:sz="0" w:space="15" w:color="auto"/>
        <w:right w:val="none" w:sz="0" w:space="15" w:color="auto"/>
      </w:pBdr>
      <w:shd w:val="clear" w:color="auto" w:fill="F8F9FA"/>
    </w:pPr>
    <w:rPr>
      <w:shd w:val="clear" w:color="auto" w:fill="F8F9FA"/>
    </w:rPr>
  </w:style>
  <w:style w:type="paragraph" w:styleId="Bezriadkovania">
    <w:name w:val="No Spacing"/>
    <w:link w:val="BezriadkovaniaChar"/>
    <w:uiPriority w:val="1"/>
    <w:qFormat/>
    <w:rsid w:val="00917931"/>
    <w:rPr>
      <w:rFonts w:asciiTheme="minorHAnsi" w:eastAsiaTheme="minorEastAsia" w:hAnsiTheme="minorHAnsi" w:cstheme="minorBidi"/>
      <w:sz w:val="22"/>
      <w:szCs w:val="22"/>
      <w:lang w:val="en-US" w:eastAsia="zh-CN"/>
    </w:rPr>
  </w:style>
  <w:style w:type="character" w:customStyle="1" w:styleId="BezriadkovaniaChar">
    <w:name w:val="Bez riadkovania Char"/>
    <w:basedOn w:val="Predvolenpsmoodseku"/>
    <w:link w:val="Bezriadkovania"/>
    <w:uiPriority w:val="1"/>
    <w:rsid w:val="00917931"/>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poistovne.sk/34511-sk/slovaci-jedia-najmenej-chleba-v-historii.php" TargetMode="External"/><Relationship Id="rId34" Type="http://schemas.openxmlformats.org/officeDocument/2006/relationships/hyperlink" Target="https://finweb.hnonline.sk/ekonomika/2052996-spotreba-chleba-na-slovensku-dosiahla-vlani-historicky-najnizsiu-uroven" TargetMode="External"/><Relationship Id="rId42" Type="http://schemas.openxmlformats.org/officeDocument/2006/relationships/image" Target="media/image19.jpeg"/><Relationship Id="rId47" Type="http://schemas.openxmlformats.org/officeDocument/2006/relationships/image" Target="media/image21.jpeg"/><Relationship Id="rId50" Type="http://schemas.openxmlformats.org/officeDocument/2006/relationships/hyperlink" Target="https://www.webnoviny.sk/nasvidiek/slovaci-jedia-najmenej-chleba-v-historii-dovodov-je-viacero/" TargetMode="External"/><Relationship Id="rId55" Type="http://schemas.openxmlformats.org/officeDocument/2006/relationships/image" Target="media/image26.jpeg"/><Relationship Id="rId63" Type="http://schemas.openxmlformats.org/officeDocument/2006/relationships/image" Target="media/image33.jpeg"/><Relationship Id="rId7" Type="http://schemas.openxmlformats.org/officeDocument/2006/relationships/hyperlink" Target="https://newtonone.newtonmedia.eu/sk-SK" TargetMode="External"/><Relationship Id="rId2" Type="http://schemas.openxmlformats.org/officeDocument/2006/relationships/settings" Target="settings.xml"/><Relationship Id="rId16" Type="http://schemas.openxmlformats.org/officeDocument/2006/relationships/image" Target="media/image5.jpeg"/><Relationship Id="rId29" Type="http://schemas.openxmlformats.org/officeDocument/2006/relationships/hyperlink" Target="https://ekonomika.sme.sk/c/22275411/spotreba-chleba-je-najnizsia-v-historii-a-bude-este-nizsia.html"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hyperlink" Target="http://www.aktualne-spravy.eu/&#269;l&#225;nok/spotreba-chleba-na-slovensku-dosiahla-vlani-historicky-najnizsiu-uroven/2324804"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0.jpeg"/><Relationship Id="rId53" Type="http://schemas.openxmlformats.org/officeDocument/2006/relationships/hyperlink" Target="https://ujszo.com/node/612154" TargetMode="External"/><Relationship Id="rId58" Type="http://schemas.openxmlformats.org/officeDocument/2006/relationships/image" Target="media/image29.jpeg"/><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32.jpeg"/><Relationship Id="rId19" Type="http://schemas.openxmlformats.org/officeDocument/2006/relationships/hyperlink" Target="https://openiazoch.zoznam.sk/cl/200073/Spotreba-chleba-na-obyvatela-v-SR-je-historicky-najnizsia-tvrdia-pekari" TargetMode="External"/><Relationship Id="rId14" Type="http://schemas.openxmlformats.org/officeDocument/2006/relationships/hyperlink" Target="https://www.cas.sk/clanok/917598/slovaci-jedia-najmenej-chleba-v-historii-spotreba-klesla-az-o-patinu/" TargetMode="External"/><Relationship Id="rId22" Type="http://schemas.openxmlformats.org/officeDocument/2006/relationships/image" Target="media/image8.jpeg"/><Relationship Id="rId27" Type="http://schemas.openxmlformats.org/officeDocument/2006/relationships/hyperlink" Target="https://www.rno.sk/spotreba-chleba-na-obyvatela-v-sr-je-historicky-najnizsia-tvrdia-pekari/" TargetMode="External"/><Relationship Id="rId30" Type="http://schemas.openxmlformats.org/officeDocument/2006/relationships/hyperlink" Target="https://www.teraz.sk/ekonomika/pekari-spotreba-chleba-na-obyvatela-v/433806-clanok.html" TargetMode="External"/><Relationship Id="rId35" Type="http://schemas.openxmlformats.org/officeDocument/2006/relationships/image" Target="media/image14.jpeg"/><Relationship Id="rId43" Type="http://schemas.openxmlformats.org/officeDocument/2006/relationships/hyperlink" Target="https://www.dnes24.sk/chlieb-nas-kazdodenny-spotreba-tradicnej-potraviny-je-na-historickom-minime-348306" TargetMode="External"/><Relationship Id="rId48" Type="http://schemas.openxmlformats.org/officeDocument/2006/relationships/hyperlink" Target="https://www.aktuality.sk/clanok/746329/slovaci-sa-prejedli-chleba-jeme-ho-historicky-najmenej" TargetMode="External"/><Relationship Id="rId56" Type="http://schemas.openxmlformats.org/officeDocument/2006/relationships/image" Target="media/image27.jpe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23.jpeg"/><Relationship Id="rId3" Type="http://schemas.openxmlformats.org/officeDocument/2006/relationships/webSettings" Target="webSettings.xml"/><Relationship Id="rId12" Type="http://schemas.openxmlformats.org/officeDocument/2006/relationships/hyperlink" Target="https://banky.sk/slovaci-jedia-najmenej-chleba-v-historii/" TargetMode="External"/><Relationship Id="rId17" Type="http://schemas.openxmlformats.org/officeDocument/2006/relationships/hyperlink" Target="https://hlavne.sk/ekonomika/spotreba-chleba-na-obyvatela-v-sr-je-historicky-najnizsia-tvrdia-pekari/" TargetMode="External"/><Relationship Id="rId25" Type="http://schemas.openxmlformats.org/officeDocument/2006/relationships/hyperlink" Target="http://www.potravinari.sk/page7337sk.html" TargetMode="External"/><Relationship Id="rId33" Type="http://schemas.openxmlformats.org/officeDocument/2006/relationships/image" Target="media/image13.jpeg"/><Relationship Id="rId38" Type="http://schemas.openxmlformats.org/officeDocument/2006/relationships/image" Target="media/image17.jpeg"/><Relationship Id="rId46" Type="http://schemas.openxmlformats.org/officeDocument/2006/relationships/hyperlink" Target="http://www.aktualne-spravy.eu/&#269;l&#225;nok/slovaci-sa-prejedli-chleba-jeme-ho-historicky-najmenej/2327422" TargetMode="External"/><Relationship Id="rId59" Type="http://schemas.openxmlformats.org/officeDocument/2006/relationships/image" Target="media/image30.jpeg"/><Relationship Id="rId20" Type="http://schemas.openxmlformats.org/officeDocument/2006/relationships/image" Target="media/image7.jpeg"/><Relationship Id="rId41" Type="http://schemas.openxmlformats.org/officeDocument/2006/relationships/hyperlink" Target="https://www.bajecnezeny.sk/slovaci-jedia-najmenej-chleba-v-historii-spotreba-klesla-az-o-patinu/" TargetMode="External"/><Relationship Id="rId54" Type="http://schemas.openxmlformats.org/officeDocument/2006/relationships/image" Target="media/image25.jpeg"/><Relationship Id="rId62" Type="http://schemas.openxmlformats.org/officeDocument/2006/relationships/hyperlink" Target="http://www.sppk.sk/clanok/2996" TargetMode="Externa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denniks.sk/13162/slovaci-jedia-najmenej-chleba-v-historii/" TargetMode="External"/><Relationship Id="rId23" Type="http://schemas.openxmlformats.org/officeDocument/2006/relationships/hyperlink" Target="https://polnoinfo.sk/historicky-najnizsia-spotreba-chleba/"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image" Target="media/image28.jpeg"/><Relationship Id="rId10" Type="http://schemas.openxmlformats.org/officeDocument/2006/relationships/hyperlink" Target="https://www.24hod.sk/pekari-spotreba-chleba-na-obyvatela-v-sr-je-historicky-najnizsia-cl724944.html" TargetMode="External"/><Relationship Id="rId31" Type="http://schemas.openxmlformats.org/officeDocument/2006/relationships/image" Target="media/image12.jpeg"/><Relationship Id="rId44" Type="http://schemas.openxmlformats.org/officeDocument/2006/relationships/hyperlink" Target="https://www.aktuality.sk/clanok/746329/slovaci-sa-prejedli-chleba-jeme-ho-historicky-najmenej/" TargetMode="External"/><Relationship Id="rId52" Type="http://schemas.openxmlformats.org/officeDocument/2006/relationships/image" Target="media/image24.jpeg"/><Relationship Id="rId60" Type="http://schemas.openxmlformats.org/officeDocument/2006/relationships/image" Target="media/image31.jpeg"/><Relationship Id="rId65"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newtonone.newtonmedia.eu/sk-SK/monitoring/SK$OP-18-3036/page/1" TargetMode="External"/><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hyperlink" Target="https://www.hlavnespravy.sk/spotreba-chleba-obyvatela-sr-historicky-najnizsia-tvrdia-pekari/1977257"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52</Pages>
  <Words>21134</Words>
  <Characters>126382</Characters>
  <Application>Microsoft Office Word</Application>
  <DocSecurity>0</DocSecurity>
  <Lines>2106</Lines>
  <Paragraphs>463</Paragraphs>
  <ScaleCrop>false</ScaleCrop>
  <Company/>
  <LinksUpToDate>false</LinksUpToDate>
  <CharactersWithSpaces>147053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Nextina</dc:title>
  <cp:lastModifiedBy>Marta Kováčová</cp:lastModifiedBy>
  <cp:revision>4</cp:revision>
  <dcterms:created xsi:type="dcterms:W3CDTF">2019-12-27T10:19:00Z</dcterms:created>
  <dcterms:modified xsi:type="dcterms:W3CDTF">2020-04-07T09:02:00Z</dcterms:modified>
</cp:coreProperties>
</file>